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87B95" w14:textId="17AE73E8" w:rsidR="00BB1C35" w:rsidRPr="00756667" w:rsidRDefault="00880F02" w:rsidP="008C4C01">
      <w:pPr>
        <w:rPr>
          <w:rFonts w:ascii="Arial" w:hAnsi="Arial" w:cs="Arial"/>
          <w:b/>
          <w:sz w:val="20"/>
        </w:rPr>
      </w:pPr>
      <w:r>
        <w:rPr>
          <w:rFonts w:ascii="Arial" w:hAnsi="Arial" w:cs="Arial"/>
          <w:b/>
          <w:sz w:val="20"/>
        </w:rPr>
        <w:t>Madrid</w:t>
      </w:r>
      <w:r w:rsidR="00BB1C35" w:rsidRPr="00756667">
        <w:rPr>
          <w:rFonts w:ascii="Arial" w:hAnsi="Arial" w:cs="Arial"/>
          <w:b/>
          <w:sz w:val="20"/>
        </w:rPr>
        <w:t xml:space="preserve">, </w:t>
      </w:r>
      <w:r w:rsidR="009D2924">
        <w:rPr>
          <w:rFonts w:ascii="Arial" w:hAnsi="Arial" w:cs="Arial"/>
          <w:b/>
          <w:sz w:val="20"/>
        </w:rPr>
        <w:t>2</w:t>
      </w:r>
      <w:r w:rsidR="00746E20">
        <w:rPr>
          <w:rFonts w:ascii="Arial" w:hAnsi="Arial" w:cs="Arial"/>
          <w:b/>
          <w:sz w:val="20"/>
        </w:rPr>
        <w:t>5</w:t>
      </w:r>
      <w:r w:rsidR="00EB74A9">
        <w:rPr>
          <w:rFonts w:ascii="Arial" w:hAnsi="Arial" w:cs="Arial"/>
          <w:b/>
          <w:sz w:val="20"/>
        </w:rPr>
        <w:t xml:space="preserve"> de enero de 2023</w:t>
      </w:r>
      <w:r w:rsidR="00BB1C35" w:rsidRPr="00756667">
        <w:rPr>
          <w:rFonts w:ascii="Arial" w:hAnsi="Arial" w:cs="Arial"/>
          <w:b/>
          <w:sz w:val="20"/>
        </w:rPr>
        <w:t xml:space="preserve"> </w:t>
      </w:r>
    </w:p>
    <w:p w14:paraId="0D49F09A" w14:textId="77777777" w:rsidR="00BB1C35" w:rsidRDefault="00BB1C35" w:rsidP="008C4C01"/>
    <w:p w14:paraId="40A91BFE" w14:textId="77777777" w:rsidR="00B138C5" w:rsidRDefault="00991878" w:rsidP="008C4C01">
      <w:r>
        <w:rPr>
          <w:noProof/>
          <w:lang w:val="es-ES" w:eastAsia="es-ES"/>
        </w:rPr>
        <mc:AlternateContent>
          <mc:Choice Requires="wps">
            <w:drawing>
              <wp:inline distT="0" distB="0" distL="0" distR="0" wp14:anchorId="2F8E1949" wp14:editId="796CCE1F">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DC6B0" w14:textId="2D35C4D5" w:rsidR="00A244C1" w:rsidRPr="00BD0760" w:rsidRDefault="00A244C1" w:rsidP="008C4C01">
                            <w:pPr>
                              <w:pStyle w:val="Subttulo"/>
                              <w:rPr>
                                <w:lang w:val="es-ES"/>
                              </w:rPr>
                            </w:pPr>
                            <w:r>
                              <w:rPr>
                                <w:lang w:val="es-ES"/>
                              </w:rPr>
                              <w:t>Nota de prensa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F8E1949"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" fillcolor="#00a76c [3204]" stroked="f" strokeweight=".25pt">
                <v:textbox inset="0,0,0,0">
                  <w:txbxContent>
                    <w:p w14:paraId="5C1DC6B0" w14:textId="2D35C4D5" w:rsidR="00A244C1" w:rsidRPr="00BD0760" w:rsidRDefault="00A244C1" w:rsidP="008C4C01">
                      <w:pPr>
                        <w:pStyle w:val="Subttulo"/>
                        <w:rPr>
                          <w:lang w:val="es-ES"/>
                        </w:rPr>
                      </w:pPr>
                      <w:r>
                        <w:rPr>
                          <w:lang w:val="es-ES"/>
                        </w:rPr>
                        <w:t>Nota de prensa</w:t>
                      </w:r>
                    </w:p>
                  </w:txbxContent>
                </v:textbox>
                <w10:anchorlock/>
              </v:rect>
            </w:pict>
          </mc:Fallback>
        </mc:AlternateContent>
      </w:r>
    </w:p>
    <w:p w14:paraId="019A848A" w14:textId="77777777" w:rsidR="00AE72E0" w:rsidRDefault="00AE72E0" w:rsidP="00A54FAC">
      <w:pPr>
        <w:pStyle w:val="Ttulo"/>
        <w:jc w:val="center"/>
        <w:rPr>
          <w:rFonts w:ascii="Arial" w:hAnsi="Arial" w:cs="Arial"/>
          <w:sz w:val="36"/>
          <w:szCs w:val="36"/>
          <w:lang w:val="es-ES"/>
        </w:rPr>
      </w:pPr>
      <w:r>
        <w:rPr>
          <w:rFonts w:ascii="Arial" w:hAnsi="Arial" w:cs="Arial"/>
          <w:sz w:val="36"/>
          <w:szCs w:val="36"/>
          <w:lang w:val="es-ES"/>
        </w:rPr>
        <w:t xml:space="preserve">LAS CLAVES DE LA </w:t>
      </w:r>
    </w:p>
    <w:p w14:paraId="04418C0E" w14:textId="422E3455" w:rsidR="00AE72E0" w:rsidRDefault="00AE72E0" w:rsidP="00A54FAC">
      <w:pPr>
        <w:pStyle w:val="Ttulo"/>
        <w:jc w:val="center"/>
        <w:rPr>
          <w:rFonts w:ascii="Arial" w:hAnsi="Arial" w:cs="Arial"/>
          <w:sz w:val="36"/>
          <w:szCs w:val="36"/>
          <w:lang w:val="es-ES"/>
        </w:rPr>
      </w:pPr>
      <w:r>
        <w:rPr>
          <w:rFonts w:ascii="Arial" w:hAnsi="Arial" w:cs="Arial"/>
          <w:sz w:val="36"/>
          <w:szCs w:val="36"/>
          <w:lang w:val="es-ES"/>
        </w:rPr>
        <w:t>NUEVA MOVILIDAD corporativa</w:t>
      </w:r>
    </w:p>
    <w:p w14:paraId="4566E4EC" w14:textId="2C108E27" w:rsidR="00AE72E0" w:rsidRPr="00AE72E0" w:rsidRDefault="00B948FB" w:rsidP="00AE72E0">
      <w:pPr>
        <w:rPr>
          <w:rFonts w:eastAsia="Calibri" w:cstheme="minorHAnsi"/>
          <w:noProof/>
          <w:color w:val="000000" w:themeColor="text1"/>
          <w:lang w:val="es-ES"/>
        </w:rPr>
      </w:pPr>
      <w:bookmarkStart w:id="0" w:name="_GoBack"/>
      <w:r>
        <w:rPr>
          <w:rFonts w:eastAsia="Calibri" w:cstheme="minorHAnsi"/>
          <w:noProof/>
          <w:color w:val="000000" w:themeColor="text1"/>
          <w:lang w:val="es-ES"/>
        </w:rPr>
        <w:t>La</w:t>
      </w:r>
      <w:r w:rsidR="00AE72E0" w:rsidRPr="00AE72E0">
        <w:rPr>
          <w:rFonts w:eastAsia="Calibri" w:cstheme="minorHAnsi"/>
          <w:noProof/>
          <w:color w:val="000000" w:themeColor="text1"/>
          <w:lang w:val="es-ES"/>
        </w:rPr>
        <w:t xml:space="preserve"> movilidad está viviendo un cambio de paradigma, </w:t>
      </w:r>
      <w:r w:rsidR="00CB2E51">
        <w:rPr>
          <w:rFonts w:eastAsia="Calibri" w:cstheme="minorHAnsi"/>
          <w:noProof/>
          <w:color w:val="000000" w:themeColor="text1"/>
          <w:lang w:val="es-ES"/>
        </w:rPr>
        <w:t>y los</w:t>
      </w:r>
      <w:r w:rsidR="00AE72E0" w:rsidRPr="00AE72E0">
        <w:rPr>
          <w:rFonts w:eastAsia="Calibri" w:cstheme="minorHAnsi"/>
          <w:noProof/>
          <w:color w:val="000000" w:themeColor="text1"/>
          <w:lang w:val="es-ES"/>
        </w:rPr>
        <w:t xml:space="preserve"> procesos</w:t>
      </w:r>
      <w:r w:rsidR="00CB2E51">
        <w:rPr>
          <w:rFonts w:eastAsia="Calibri" w:cstheme="minorHAnsi"/>
          <w:noProof/>
          <w:color w:val="000000" w:themeColor="text1"/>
          <w:lang w:val="es-ES"/>
        </w:rPr>
        <w:t xml:space="preserve"> relacionados con ella se han acelerado tras</w:t>
      </w:r>
      <w:r w:rsidR="00AE72E0" w:rsidRPr="00AE72E0">
        <w:rPr>
          <w:rFonts w:eastAsia="Calibri" w:cstheme="minorHAnsi"/>
          <w:noProof/>
          <w:color w:val="000000" w:themeColor="text1"/>
          <w:lang w:val="es-ES"/>
        </w:rPr>
        <w:t xml:space="preserve"> la pandemia. L</w:t>
      </w:r>
      <w:r w:rsidR="00CB2E51">
        <w:rPr>
          <w:rFonts w:eastAsia="Calibri" w:cstheme="minorHAnsi"/>
          <w:noProof/>
          <w:color w:val="000000" w:themeColor="text1"/>
          <w:lang w:val="es-ES"/>
        </w:rPr>
        <w:t xml:space="preserve">a movilidad corporativa no es </w:t>
      </w:r>
      <w:r w:rsidR="00AE72E0" w:rsidRPr="00AE72E0">
        <w:rPr>
          <w:rFonts w:eastAsia="Calibri" w:cstheme="minorHAnsi"/>
          <w:noProof/>
          <w:color w:val="000000" w:themeColor="text1"/>
          <w:lang w:val="es-ES"/>
        </w:rPr>
        <w:t xml:space="preserve">ajena a este </w:t>
      </w:r>
      <w:r w:rsidR="002675B9">
        <w:rPr>
          <w:rFonts w:eastAsia="Calibri" w:cstheme="minorHAnsi"/>
          <w:noProof/>
          <w:color w:val="000000" w:themeColor="text1"/>
          <w:lang w:val="es-ES"/>
        </w:rPr>
        <w:t>contexto</w:t>
      </w:r>
      <w:r w:rsidR="00AE72E0" w:rsidRPr="00AE72E0">
        <w:rPr>
          <w:rFonts w:eastAsia="Calibri" w:cstheme="minorHAnsi"/>
          <w:noProof/>
          <w:color w:val="000000" w:themeColor="text1"/>
          <w:lang w:val="es-ES"/>
        </w:rPr>
        <w:t xml:space="preserve"> y está viviendo una profunda transformación, impulsada por tendencias sociales, factores medioambientales y cambios legislativos, entre otros</w:t>
      </w:r>
      <w:r w:rsidR="00133CD6">
        <w:rPr>
          <w:rFonts w:eastAsia="Calibri" w:cstheme="minorHAnsi"/>
          <w:noProof/>
          <w:color w:val="000000" w:themeColor="text1"/>
          <w:lang w:val="es-ES"/>
        </w:rPr>
        <w:t xml:space="preserve"> </w:t>
      </w:r>
      <w:r w:rsidR="00133CD6" w:rsidRPr="00AE72E0">
        <w:rPr>
          <w:rFonts w:eastAsia="Calibri" w:cstheme="minorHAnsi"/>
          <w:noProof/>
          <w:color w:val="000000" w:themeColor="text1"/>
          <w:lang w:val="es-ES"/>
        </w:rPr>
        <w:t>muchos</w:t>
      </w:r>
      <w:r w:rsidR="00AE72E0" w:rsidRPr="00AE72E0">
        <w:rPr>
          <w:rFonts w:eastAsia="Calibri" w:cstheme="minorHAnsi"/>
          <w:noProof/>
          <w:color w:val="000000" w:themeColor="text1"/>
          <w:lang w:val="es-ES"/>
        </w:rPr>
        <w:t xml:space="preserve">. </w:t>
      </w:r>
      <w:r w:rsidR="002675B9">
        <w:rPr>
          <w:rFonts w:eastAsia="Calibri" w:cstheme="minorHAnsi"/>
          <w:noProof/>
          <w:color w:val="000000" w:themeColor="text1"/>
          <w:lang w:val="es-ES"/>
        </w:rPr>
        <w:t>A continuación detallamos</w:t>
      </w:r>
      <w:r w:rsidR="00AE72E0" w:rsidRPr="00AE72E0">
        <w:rPr>
          <w:rFonts w:eastAsia="Calibri" w:cstheme="minorHAnsi"/>
          <w:noProof/>
          <w:color w:val="000000" w:themeColor="text1"/>
          <w:lang w:val="es-ES"/>
        </w:rPr>
        <w:t xml:space="preserve"> las claves de un nuevo escenario que ya es el presente de la movilidad corporativa.</w:t>
      </w:r>
    </w:p>
    <w:p w14:paraId="176909A1" w14:textId="77777777" w:rsidR="00AE72E0" w:rsidRPr="00AE72E0" w:rsidRDefault="00AE72E0" w:rsidP="00AE72E0">
      <w:pPr>
        <w:rPr>
          <w:rFonts w:eastAsia="Calibri" w:cstheme="minorHAnsi"/>
          <w:noProof/>
          <w:color w:val="000000" w:themeColor="text1"/>
          <w:lang w:val="es-ES"/>
        </w:rPr>
      </w:pPr>
    </w:p>
    <w:p w14:paraId="33A31B70" w14:textId="77777777" w:rsidR="00AE72E0" w:rsidRPr="00AE72E0" w:rsidRDefault="00AE72E0" w:rsidP="00AE72E0">
      <w:pPr>
        <w:pStyle w:val="Prrafodelista"/>
        <w:numPr>
          <w:ilvl w:val="0"/>
          <w:numId w:val="1"/>
        </w:numPr>
        <w:spacing w:after="160" w:line="259" w:lineRule="auto"/>
        <w:contextualSpacing/>
        <w:rPr>
          <w:rFonts w:eastAsia="Calibri" w:cstheme="minorHAnsi"/>
          <w:b/>
          <w:noProof/>
          <w:color w:val="000000" w:themeColor="text1"/>
          <w:sz w:val="28"/>
          <w:szCs w:val="28"/>
        </w:rPr>
      </w:pPr>
      <w:r w:rsidRPr="00AE72E0">
        <w:rPr>
          <w:rFonts w:eastAsia="Calibri" w:cstheme="minorHAnsi"/>
          <w:b/>
          <w:noProof/>
          <w:color w:val="000000" w:themeColor="text1"/>
          <w:sz w:val="28"/>
          <w:szCs w:val="28"/>
        </w:rPr>
        <w:t>Sostenibilidad: concienciación, huella de carbono y RSC</w:t>
      </w:r>
    </w:p>
    <w:p w14:paraId="13606923" w14:textId="009FC8B6" w:rsidR="00AE72E0" w:rsidRDefault="00AE72E0" w:rsidP="00AE72E0">
      <w:pPr>
        <w:rPr>
          <w:rFonts w:eastAsia="Calibri" w:cstheme="minorHAnsi"/>
          <w:noProof/>
          <w:color w:val="000000" w:themeColor="text1"/>
          <w:lang w:val="es-ES"/>
        </w:rPr>
      </w:pPr>
      <w:r w:rsidRPr="00AE72E0">
        <w:rPr>
          <w:rFonts w:eastAsia="Calibri" w:cstheme="minorHAnsi"/>
          <w:noProof/>
          <w:color w:val="000000" w:themeColor="text1"/>
          <w:lang w:val="es-ES"/>
        </w:rPr>
        <w:t xml:space="preserve">Frenar el calentamiento global y limpiar el aire de las urbes son </w:t>
      </w:r>
      <w:r w:rsidR="002675B9">
        <w:rPr>
          <w:rFonts w:eastAsia="Calibri" w:cstheme="minorHAnsi"/>
          <w:noProof/>
          <w:color w:val="000000" w:themeColor="text1"/>
          <w:lang w:val="es-ES"/>
        </w:rPr>
        <w:t>los</w:t>
      </w:r>
      <w:r w:rsidRPr="00AE72E0">
        <w:rPr>
          <w:rFonts w:eastAsia="Calibri" w:cstheme="minorHAnsi"/>
          <w:noProof/>
          <w:color w:val="000000" w:themeColor="text1"/>
          <w:lang w:val="es-ES"/>
        </w:rPr>
        <w:t xml:space="preserve"> objetivo</w:t>
      </w:r>
      <w:r w:rsidR="002675B9">
        <w:rPr>
          <w:rFonts w:eastAsia="Calibri" w:cstheme="minorHAnsi"/>
          <w:noProof/>
          <w:color w:val="000000" w:themeColor="text1"/>
          <w:lang w:val="es-ES"/>
        </w:rPr>
        <w:t>s</w:t>
      </w:r>
      <w:r w:rsidRPr="00AE72E0">
        <w:rPr>
          <w:rFonts w:eastAsia="Calibri" w:cstheme="minorHAnsi"/>
          <w:noProof/>
          <w:color w:val="000000" w:themeColor="text1"/>
          <w:lang w:val="es-ES"/>
        </w:rPr>
        <w:t xml:space="preserve"> final</w:t>
      </w:r>
      <w:r w:rsidR="002675B9">
        <w:rPr>
          <w:rFonts w:eastAsia="Calibri" w:cstheme="minorHAnsi"/>
          <w:noProof/>
          <w:color w:val="000000" w:themeColor="text1"/>
          <w:lang w:val="es-ES"/>
        </w:rPr>
        <w:t>es</w:t>
      </w:r>
      <w:r w:rsidRPr="00AE72E0">
        <w:rPr>
          <w:rFonts w:eastAsia="Calibri" w:cstheme="minorHAnsi"/>
          <w:noProof/>
          <w:color w:val="000000" w:themeColor="text1"/>
          <w:lang w:val="es-ES"/>
        </w:rPr>
        <w:t xml:space="preserve"> de todas las me</w:t>
      </w:r>
      <w:r w:rsidR="00C50500">
        <w:rPr>
          <w:rFonts w:eastAsia="Calibri" w:cstheme="minorHAnsi"/>
          <w:noProof/>
          <w:color w:val="000000" w:themeColor="text1"/>
          <w:lang w:val="es-ES"/>
        </w:rPr>
        <w:t xml:space="preserve">gatendencias de la movilidad: </w:t>
      </w:r>
      <w:r w:rsidRPr="00AE72E0">
        <w:rPr>
          <w:rFonts w:eastAsia="Calibri" w:cstheme="minorHAnsi"/>
          <w:noProof/>
          <w:color w:val="000000" w:themeColor="text1"/>
          <w:lang w:val="es-ES"/>
        </w:rPr>
        <w:t>electrificación, conducción autónoma, vehículo conectado, carsharing, movilidad como servicio, uso en lugar de propiedad en grandes ciudades; y el objetivo es poder desplazarse un modo limpio y eficiente en un espacio tan reducido.</w:t>
      </w:r>
    </w:p>
    <w:p w14:paraId="0CE3978E" w14:textId="77777777" w:rsidR="002675B9" w:rsidRPr="00AE72E0" w:rsidRDefault="002675B9" w:rsidP="00AE72E0">
      <w:pPr>
        <w:rPr>
          <w:rFonts w:eastAsia="Calibri" w:cstheme="minorHAnsi"/>
          <w:noProof/>
          <w:color w:val="000000" w:themeColor="text1"/>
          <w:lang w:val="es-ES"/>
        </w:rPr>
      </w:pPr>
    </w:p>
    <w:p w14:paraId="74AE2832" w14:textId="0A71532B" w:rsidR="00AE72E0" w:rsidRDefault="00AE72E0" w:rsidP="00AE72E0">
      <w:pPr>
        <w:rPr>
          <w:rFonts w:eastAsia="Calibri" w:cstheme="minorHAnsi"/>
          <w:noProof/>
          <w:color w:val="000000" w:themeColor="text1"/>
          <w:lang w:val="es-ES"/>
        </w:rPr>
      </w:pPr>
      <w:r w:rsidRPr="00AE72E0">
        <w:rPr>
          <w:rFonts w:eastAsia="Calibri" w:cstheme="minorHAnsi"/>
          <w:noProof/>
          <w:color w:val="000000" w:themeColor="text1"/>
          <w:lang w:val="es-ES"/>
        </w:rPr>
        <w:t xml:space="preserve">La sostenibilidad está </w:t>
      </w:r>
      <w:r w:rsidR="002675B9">
        <w:rPr>
          <w:rFonts w:eastAsia="Calibri" w:cstheme="minorHAnsi"/>
          <w:noProof/>
          <w:color w:val="000000" w:themeColor="text1"/>
          <w:lang w:val="es-ES"/>
        </w:rPr>
        <w:t>impactando</w:t>
      </w:r>
      <w:r w:rsidRPr="00AE72E0">
        <w:rPr>
          <w:rFonts w:eastAsia="Calibri" w:cstheme="minorHAnsi"/>
          <w:noProof/>
          <w:color w:val="000000" w:themeColor="text1"/>
          <w:lang w:val="es-ES"/>
        </w:rPr>
        <w:t xml:space="preserve"> profundamente </w:t>
      </w:r>
      <w:r w:rsidR="002675B9">
        <w:rPr>
          <w:rFonts w:eastAsia="Calibri" w:cstheme="minorHAnsi"/>
          <w:noProof/>
          <w:color w:val="000000" w:themeColor="text1"/>
          <w:lang w:val="es-ES"/>
        </w:rPr>
        <w:t>en</w:t>
      </w:r>
      <w:r w:rsidRPr="00AE72E0">
        <w:rPr>
          <w:rFonts w:eastAsia="Calibri" w:cstheme="minorHAnsi"/>
          <w:noProof/>
          <w:color w:val="000000" w:themeColor="text1"/>
          <w:lang w:val="es-ES"/>
        </w:rPr>
        <w:t xml:space="preserve"> la movilidad corporativa, en primer lugar, por una cuestión de concienciación. También por imagen y resultados: las empresas que se preocupan por sus emisiones tienen una mejor percepción por parte del público y eso se traduce en ventas. Tod</w:t>
      </w:r>
      <w:r w:rsidR="001776D8">
        <w:rPr>
          <w:rFonts w:eastAsia="Calibri" w:cstheme="minorHAnsi"/>
          <w:noProof/>
          <w:color w:val="000000" w:themeColor="text1"/>
          <w:lang w:val="es-ES"/>
        </w:rPr>
        <w:t>o esto se ve reflejado en las polí</w:t>
      </w:r>
      <w:r w:rsidRPr="00AE72E0">
        <w:rPr>
          <w:rFonts w:eastAsia="Calibri" w:cstheme="minorHAnsi"/>
          <w:noProof/>
          <w:color w:val="000000" w:themeColor="text1"/>
          <w:lang w:val="es-ES"/>
        </w:rPr>
        <w:t xml:space="preserve">ticas de RSC, con </w:t>
      </w:r>
      <w:r w:rsidR="00133CD6">
        <w:rPr>
          <w:rFonts w:eastAsia="Calibri" w:cstheme="minorHAnsi"/>
          <w:noProof/>
          <w:color w:val="000000" w:themeColor="text1"/>
          <w:lang w:val="es-ES"/>
        </w:rPr>
        <w:t>exigentes</w:t>
      </w:r>
      <w:r w:rsidRPr="00AE72E0">
        <w:rPr>
          <w:rFonts w:eastAsia="Calibri" w:cstheme="minorHAnsi"/>
          <w:noProof/>
          <w:color w:val="000000" w:themeColor="text1"/>
          <w:lang w:val="es-ES"/>
        </w:rPr>
        <w:t xml:space="preserve"> programas y objetivos medioambientales.</w:t>
      </w:r>
    </w:p>
    <w:p w14:paraId="333BA5A8" w14:textId="77777777" w:rsidR="00830479" w:rsidRPr="00AE72E0" w:rsidRDefault="00830479" w:rsidP="00AE72E0">
      <w:pPr>
        <w:rPr>
          <w:rFonts w:eastAsia="Calibri" w:cstheme="minorHAnsi"/>
          <w:noProof/>
          <w:color w:val="000000" w:themeColor="text1"/>
          <w:lang w:val="es-ES"/>
        </w:rPr>
      </w:pPr>
    </w:p>
    <w:p w14:paraId="6FD9F870" w14:textId="38CDD073" w:rsidR="00AE72E0" w:rsidRPr="00AE72E0" w:rsidRDefault="00AE72E0" w:rsidP="00AE72E0">
      <w:pPr>
        <w:rPr>
          <w:rFonts w:eastAsia="Calibri" w:cstheme="minorHAnsi"/>
          <w:noProof/>
          <w:color w:val="000000" w:themeColor="text1"/>
          <w:lang w:val="es-ES"/>
        </w:rPr>
      </w:pPr>
      <w:r w:rsidRPr="00AE72E0">
        <w:rPr>
          <w:rFonts w:eastAsia="Calibri" w:cstheme="minorHAnsi"/>
          <w:noProof/>
          <w:color w:val="000000" w:themeColor="text1"/>
          <w:lang w:val="es-ES"/>
        </w:rPr>
        <w:t>En paralelo, las nuevas leyes de cambio climático y transición energética obligan a las empresas a calcular su huella de carbono, y a elaborar y publicar un plan de reducción de emisiones de gases de efecto invernadero; en el que la movillidad de sus empleados es una parte importante. El último Arval Mobility Observatory refleja con claridad la creciente preocupación de las empresas por la huella de carbono, las medidas que ya están tomando, y las que tienen previsto tomar para reducir el impacto ambiental de sus flotas. La implementación de una estrategia específica para controlar las emisiones de CO2 ya está desarrollada en un tercio de las compañías españolas, mientras que otro 22% prevé adoptarla antes de la finalización de 2024. Todo ello converge en la transición energética de la movil</w:t>
      </w:r>
      <w:r w:rsidR="001776D8">
        <w:rPr>
          <w:rFonts w:eastAsia="Calibri" w:cstheme="minorHAnsi"/>
          <w:noProof/>
          <w:color w:val="000000" w:themeColor="text1"/>
          <w:lang w:val="es-ES"/>
        </w:rPr>
        <w:t>id</w:t>
      </w:r>
      <w:r w:rsidRPr="00AE72E0">
        <w:rPr>
          <w:rFonts w:eastAsia="Calibri" w:cstheme="minorHAnsi"/>
          <w:noProof/>
          <w:color w:val="000000" w:themeColor="text1"/>
          <w:lang w:val="es-ES"/>
        </w:rPr>
        <w:t xml:space="preserve">ad corportiva, con un imparable proceso de electrificación. </w:t>
      </w:r>
    </w:p>
    <w:p w14:paraId="04A2D49B" w14:textId="77777777" w:rsidR="00AE72E0" w:rsidRPr="00AE72E0" w:rsidRDefault="00AE72E0" w:rsidP="00AE72E0">
      <w:pPr>
        <w:rPr>
          <w:rFonts w:eastAsia="Calibri" w:cstheme="minorHAnsi"/>
          <w:noProof/>
          <w:color w:val="000000" w:themeColor="text1"/>
          <w:lang w:val="es-ES"/>
        </w:rPr>
      </w:pPr>
    </w:p>
    <w:p w14:paraId="75C2F574" w14:textId="77777777" w:rsidR="00AE72E0" w:rsidRPr="00AE72E0" w:rsidRDefault="00AE72E0" w:rsidP="00AE72E0">
      <w:pPr>
        <w:pStyle w:val="Prrafodelista"/>
        <w:numPr>
          <w:ilvl w:val="0"/>
          <w:numId w:val="1"/>
        </w:numPr>
        <w:spacing w:after="160" w:line="259" w:lineRule="auto"/>
        <w:contextualSpacing/>
        <w:rPr>
          <w:rFonts w:eastAsia="Calibri" w:cstheme="minorHAnsi"/>
          <w:noProof/>
          <w:color w:val="000000" w:themeColor="text1"/>
          <w:sz w:val="28"/>
          <w:szCs w:val="28"/>
        </w:rPr>
      </w:pPr>
      <w:r w:rsidRPr="00AE72E0">
        <w:rPr>
          <w:rFonts w:eastAsia="Calibri" w:cstheme="minorHAnsi"/>
          <w:b/>
          <w:noProof/>
          <w:color w:val="000000" w:themeColor="text1"/>
          <w:sz w:val="28"/>
          <w:szCs w:val="28"/>
        </w:rPr>
        <w:t>La movilidad como factor estratégico</w:t>
      </w:r>
      <w:r w:rsidRPr="00AE72E0">
        <w:rPr>
          <w:rFonts w:eastAsia="Calibri" w:cstheme="minorHAnsi"/>
          <w:noProof/>
          <w:color w:val="000000" w:themeColor="text1"/>
          <w:sz w:val="28"/>
          <w:szCs w:val="28"/>
        </w:rPr>
        <w:t xml:space="preserve"> </w:t>
      </w:r>
    </w:p>
    <w:p w14:paraId="534F575B" w14:textId="0D45B7DF" w:rsidR="00AE72E0" w:rsidRPr="00AE72E0" w:rsidRDefault="00AE72E0" w:rsidP="00AE72E0">
      <w:pPr>
        <w:rPr>
          <w:rFonts w:eastAsia="Calibri" w:cstheme="minorHAnsi"/>
          <w:noProof/>
          <w:color w:val="000000" w:themeColor="text1"/>
          <w:lang w:val="es-ES"/>
        </w:rPr>
      </w:pPr>
      <w:r w:rsidRPr="00AE72E0">
        <w:rPr>
          <w:rFonts w:eastAsia="Calibri" w:cstheme="minorHAnsi"/>
          <w:noProof/>
          <w:color w:val="000000" w:themeColor="text1"/>
          <w:lang w:val="es-ES"/>
        </w:rPr>
        <w:t>El 59% de las compañías ya veía la movilidad de todos sus empleados como un factor estratégico de la empresa y planean disponer de un plan de movilidad en los próximos</w:t>
      </w:r>
      <w:r w:rsidR="001776D8">
        <w:rPr>
          <w:rFonts w:eastAsia="Calibri" w:cstheme="minorHAnsi"/>
          <w:noProof/>
          <w:color w:val="000000" w:themeColor="text1"/>
          <w:lang w:val="es-ES"/>
        </w:rPr>
        <w:t xml:space="preserve"> tres</w:t>
      </w:r>
      <w:r w:rsidRPr="00AE72E0">
        <w:rPr>
          <w:rFonts w:eastAsia="Calibri" w:cstheme="minorHAnsi"/>
          <w:noProof/>
          <w:color w:val="000000" w:themeColor="text1"/>
          <w:lang w:val="es-ES"/>
        </w:rPr>
        <w:t xml:space="preserve"> años (Arval Mobility Observatory, 2021). Lograr que los coches de empresa sean más sostenibles y ofrecer soluciones de trabajo flexible son los principales factores a la hora de elaborar los planes de movilidad, seguidos por facilitar el trabajo desde casa, las herramientas para compartir vehículos o el plantearse el traslado de las sedes corporativas al centro de las ciudades.</w:t>
      </w:r>
    </w:p>
    <w:p w14:paraId="25D70D69" w14:textId="77777777" w:rsidR="00AE72E0" w:rsidRPr="00AE72E0" w:rsidRDefault="00AE72E0" w:rsidP="00AE72E0">
      <w:pPr>
        <w:rPr>
          <w:rFonts w:eastAsia="Calibri" w:cstheme="minorHAnsi"/>
          <w:noProof/>
          <w:color w:val="000000" w:themeColor="text1"/>
          <w:lang w:val="es-ES"/>
        </w:rPr>
      </w:pPr>
    </w:p>
    <w:p w14:paraId="462A3655" w14:textId="77777777" w:rsidR="00AE72E0" w:rsidRPr="00AE72E0" w:rsidRDefault="00AE72E0" w:rsidP="00AE72E0">
      <w:pPr>
        <w:pStyle w:val="Prrafodelista"/>
        <w:numPr>
          <w:ilvl w:val="0"/>
          <w:numId w:val="1"/>
        </w:numPr>
        <w:spacing w:after="160" w:line="259" w:lineRule="auto"/>
        <w:contextualSpacing/>
        <w:rPr>
          <w:rFonts w:eastAsia="Calibri" w:cstheme="minorHAnsi"/>
          <w:b/>
          <w:noProof/>
          <w:color w:val="000000" w:themeColor="text1"/>
          <w:sz w:val="28"/>
          <w:szCs w:val="28"/>
        </w:rPr>
      </w:pPr>
      <w:r w:rsidRPr="00AE72E0">
        <w:rPr>
          <w:rFonts w:eastAsia="Calibri" w:cstheme="minorHAnsi"/>
          <w:b/>
          <w:noProof/>
          <w:color w:val="000000" w:themeColor="text1"/>
          <w:sz w:val="28"/>
          <w:szCs w:val="28"/>
        </w:rPr>
        <w:t>Planes de movilidad integrales para todos los empleados</w:t>
      </w:r>
    </w:p>
    <w:p w14:paraId="5C7335C4" w14:textId="40939D6D" w:rsidR="00AE72E0" w:rsidRPr="00AE72E0" w:rsidRDefault="00AE72E0" w:rsidP="00AE72E0">
      <w:pPr>
        <w:rPr>
          <w:rFonts w:eastAsia="Calibri" w:cstheme="minorHAnsi"/>
          <w:noProof/>
          <w:color w:val="000000" w:themeColor="text1"/>
          <w:lang w:val="es-ES"/>
        </w:rPr>
      </w:pPr>
      <w:r w:rsidRPr="00AE72E0">
        <w:rPr>
          <w:rFonts w:eastAsia="Calibri" w:cstheme="minorHAnsi"/>
          <w:noProof/>
          <w:color w:val="000000" w:themeColor="text1"/>
          <w:lang w:val="es-ES"/>
        </w:rPr>
        <w:t xml:space="preserve">“La nueva movilidad pasa de ser solo corporativa a afectar a todos los empleados de una empresa. Hay que dar una solución a la movilidad </w:t>
      </w:r>
      <w:r w:rsidR="001776D8">
        <w:rPr>
          <w:rFonts w:eastAsia="Calibri" w:cstheme="minorHAnsi"/>
          <w:noProof/>
          <w:color w:val="000000" w:themeColor="text1"/>
          <w:lang w:val="es-ES"/>
        </w:rPr>
        <w:t>a</w:t>
      </w:r>
      <w:r w:rsidRPr="00AE72E0">
        <w:rPr>
          <w:rFonts w:eastAsia="Calibri" w:cstheme="minorHAnsi"/>
          <w:noProof/>
          <w:color w:val="000000" w:themeColor="text1"/>
          <w:lang w:val="es-ES"/>
        </w:rPr>
        <w:t xml:space="preserve"> todos los empleados, porque hay que pensar en la huella de carbono de toda la empresa en su conjunto”, explica Manuel Orejas.</w:t>
      </w:r>
    </w:p>
    <w:p w14:paraId="6F5693CF" w14:textId="4AC2A996" w:rsidR="00AE72E0" w:rsidRPr="001A3FCF" w:rsidRDefault="00AE72E0" w:rsidP="001A3FCF">
      <w:pPr>
        <w:pStyle w:val="NormalWeb"/>
        <w:shd w:val="clear" w:color="auto" w:fill="FFFFFF"/>
        <w:spacing w:line="264" w:lineRule="auto"/>
        <w:rPr>
          <w:rFonts w:asciiTheme="minorHAnsi" w:eastAsia="Calibri" w:hAnsiTheme="minorHAnsi" w:cstheme="minorHAnsi"/>
          <w:noProof/>
          <w:color w:val="000000" w:themeColor="text1"/>
          <w:szCs w:val="20"/>
          <w:lang w:eastAsia="en-US"/>
        </w:rPr>
      </w:pPr>
      <w:r w:rsidRPr="001A3FCF">
        <w:rPr>
          <w:rFonts w:asciiTheme="minorHAnsi" w:eastAsia="Calibri" w:hAnsiTheme="minorHAnsi" w:cstheme="minorHAnsi"/>
          <w:noProof/>
          <w:color w:val="000000" w:themeColor="text1"/>
          <w:szCs w:val="20"/>
          <w:lang w:eastAsia="en-US"/>
        </w:rPr>
        <w:t xml:space="preserve">La movilidad de todos los empleados es una parte importante de las emisiones generadas, por lo que es necesario diseñar planes de movilidad integrales, que ya tienen implementados un 66% de las empresas. Lograr que los coches de empresa sean más sostenibles y ofrecer soluciones de trabajo flexible son los principales factores a la hora de elaborar los planes de movilidad, seguidos por facilitar el trabajo desde casa, las herramientas para compartir vehículos o el plantearse el traslado de las sedes corporativas al centro de las ciudades (Arval Mobility Observatory, 2021).  </w:t>
      </w:r>
    </w:p>
    <w:p w14:paraId="67716608" w14:textId="77777777" w:rsidR="00AE72E0" w:rsidRPr="00AE72E0" w:rsidRDefault="00AE72E0" w:rsidP="00AE72E0">
      <w:pPr>
        <w:pStyle w:val="Prrafodelista"/>
        <w:numPr>
          <w:ilvl w:val="0"/>
          <w:numId w:val="1"/>
        </w:numPr>
        <w:spacing w:after="160" w:line="259" w:lineRule="auto"/>
        <w:contextualSpacing/>
        <w:rPr>
          <w:rFonts w:eastAsia="Calibri" w:cstheme="minorHAnsi"/>
          <w:b/>
          <w:noProof/>
          <w:color w:val="000000" w:themeColor="text1"/>
          <w:sz w:val="28"/>
          <w:szCs w:val="28"/>
        </w:rPr>
      </w:pPr>
      <w:r w:rsidRPr="00AE72E0">
        <w:rPr>
          <w:rFonts w:eastAsia="Calibri" w:cstheme="minorHAnsi"/>
          <w:b/>
          <w:noProof/>
          <w:color w:val="000000" w:themeColor="text1"/>
          <w:sz w:val="28"/>
          <w:szCs w:val="28"/>
        </w:rPr>
        <w:t>Más allá del renting… y de los coches</w:t>
      </w:r>
    </w:p>
    <w:p w14:paraId="5E454391" w14:textId="33F5D86D" w:rsidR="002720B7" w:rsidRDefault="002720B7" w:rsidP="00AE72E0">
      <w:pPr>
        <w:rPr>
          <w:lang w:val="es-ES"/>
        </w:rPr>
      </w:pPr>
      <w:r>
        <w:rPr>
          <w:lang w:val="es-ES"/>
        </w:rPr>
        <w:t>La mitad</w:t>
      </w:r>
      <w:r w:rsidR="00AE72E0" w:rsidRPr="00AE72E0">
        <w:rPr>
          <w:lang w:val="es-ES"/>
        </w:rPr>
        <w:t xml:space="preserve"> de las firmas españolas </w:t>
      </w:r>
      <w:r w:rsidR="006D7FE5">
        <w:rPr>
          <w:lang w:val="es-ES"/>
        </w:rPr>
        <w:t xml:space="preserve">ya </w:t>
      </w:r>
      <w:r w:rsidR="00AE72E0" w:rsidRPr="00AE72E0">
        <w:rPr>
          <w:lang w:val="es-ES"/>
        </w:rPr>
        <w:t xml:space="preserve">utilizan al menos una solución de movilidad alternativa al coche </w:t>
      </w:r>
      <w:r>
        <w:rPr>
          <w:lang w:val="es-ES"/>
        </w:rPr>
        <w:t xml:space="preserve">(un </w:t>
      </w:r>
      <w:r w:rsidRPr="002720B7">
        <w:rPr>
          <w:lang w:val="es-ES"/>
        </w:rPr>
        <w:t>59%</w:t>
      </w:r>
      <w:r>
        <w:rPr>
          <w:lang w:val="es-ES"/>
        </w:rPr>
        <w:t xml:space="preserve">, de media, en la Unión Europea), </w:t>
      </w:r>
      <w:r w:rsidR="000E5031">
        <w:rPr>
          <w:rFonts w:cstheme="minorHAnsi"/>
          <w:bCs/>
          <w:szCs w:val="24"/>
          <w:lang w:val="es-ES"/>
        </w:rPr>
        <w:t>según</w:t>
      </w:r>
      <w:r w:rsidR="00A05836">
        <w:rPr>
          <w:rFonts w:cstheme="minorHAnsi"/>
          <w:bCs/>
          <w:szCs w:val="24"/>
          <w:lang w:val="es-ES"/>
        </w:rPr>
        <w:t xml:space="preserve"> recoge un estudio independiente realizado por el </w:t>
      </w:r>
      <w:proofErr w:type="spellStart"/>
      <w:r w:rsidR="00A05836">
        <w:rPr>
          <w:rFonts w:cstheme="minorHAnsi"/>
          <w:bCs/>
          <w:szCs w:val="24"/>
          <w:lang w:val="es-ES"/>
        </w:rPr>
        <w:t>Arval</w:t>
      </w:r>
      <w:proofErr w:type="spellEnd"/>
      <w:r w:rsidR="00A05836">
        <w:rPr>
          <w:rFonts w:cstheme="minorHAnsi"/>
          <w:bCs/>
          <w:szCs w:val="24"/>
          <w:lang w:val="es-ES"/>
        </w:rPr>
        <w:t xml:space="preserve"> </w:t>
      </w:r>
      <w:proofErr w:type="spellStart"/>
      <w:r w:rsidR="00A05836">
        <w:rPr>
          <w:rFonts w:cstheme="minorHAnsi"/>
          <w:bCs/>
          <w:szCs w:val="24"/>
          <w:lang w:val="es-ES"/>
        </w:rPr>
        <w:t>Mobility</w:t>
      </w:r>
      <w:proofErr w:type="spellEnd"/>
      <w:r w:rsidR="00A05836">
        <w:rPr>
          <w:rFonts w:cstheme="minorHAnsi"/>
          <w:bCs/>
          <w:szCs w:val="24"/>
          <w:lang w:val="es-ES"/>
        </w:rPr>
        <w:t xml:space="preserve"> </w:t>
      </w:r>
      <w:proofErr w:type="spellStart"/>
      <w:r w:rsidR="00A05836">
        <w:rPr>
          <w:rFonts w:cstheme="minorHAnsi"/>
          <w:bCs/>
          <w:szCs w:val="24"/>
          <w:lang w:val="es-ES"/>
        </w:rPr>
        <w:t>Observatory</w:t>
      </w:r>
      <w:proofErr w:type="spellEnd"/>
      <w:r w:rsidR="00A05836">
        <w:rPr>
          <w:rFonts w:cstheme="minorHAnsi"/>
          <w:bCs/>
          <w:szCs w:val="24"/>
          <w:lang w:val="es-ES"/>
        </w:rPr>
        <w:t xml:space="preserve"> sobre la movilidad de los empleados</w:t>
      </w:r>
      <w:r>
        <w:rPr>
          <w:rFonts w:cstheme="minorHAnsi"/>
          <w:bCs/>
          <w:szCs w:val="24"/>
          <w:lang w:val="es-ES"/>
        </w:rPr>
        <w:t xml:space="preserve">, que </w:t>
      </w:r>
      <w:hyperlink r:id="rId7" w:history="1">
        <w:r w:rsidRPr="002720B7">
          <w:rPr>
            <w:rStyle w:val="Hipervnculo"/>
            <w:rFonts w:cstheme="minorHAnsi"/>
            <w:bCs/>
            <w:szCs w:val="24"/>
            <w:lang w:val="es-ES"/>
          </w:rPr>
          <w:t>se presentará el próximo 8 de febrero en Madrid</w:t>
        </w:r>
      </w:hyperlink>
      <w:r>
        <w:rPr>
          <w:lang w:val="es-ES"/>
        </w:rPr>
        <w:t xml:space="preserve">. </w:t>
      </w:r>
    </w:p>
    <w:p w14:paraId="40410D6E" w14:textId="77777777" w:rsidR="002720B7" w:rsidRDefault="002720B7" w:rsidP="00AE72E0">
      <w:pPr>
        <w:rPr>
          <w:lang w:val="es-ES"/>
        </w:rPr>
      </w:pPr>
    </w:p>
    <w:p w14:paraId="0464283C" w14:textId="223E048B" w:rsidR="00AE72E0" w:rsidRPr="002720B7" w:rsidRDefault="00AE72E0" w:rsidP="00AE72E0">
      <w:pPr>
        <w:rPr>
          <w:rFonts w:cstheme="minorHAnsi"/>
          <w:bCs/>
          <w:szCs w:val="24"/>
          <w:lang w:val="es-ES"/>
        </w:rPr>
      </w:pPr>
      <w:r w:rsidRPr="00AE72E0">
        <w:rPr>
          <w:lang w:val="es-ES"/>
        </w:rPr>
        <w:t xml:space="preserve">Una de estas fórmulas es el carsharing corporativo, que </w:t>
      </w:r>
      <w:r w:rsidRPr="00AE72E0">
        <w:rPr>
          <w:rFonts w:cstheme="minorHAnsi"/>
          <w:color w:val="000000" w:themeColor="text1"/>
          <w:lang w:val="es-ES"/>
        </w:rPr>
        <w:t>racionaliza y optimiza las flotas corporativas, y</w:t>
      </w:r>
      <w:r w:rsidRPr="00AE72E0">
        <w:rPr>
          <w:lang w:val="es-ES"/>
        </w:rPr>
        <w:t xml:space="preserve"> </w:t>
      </w:r>
      <w:r w:rsidRPr="00AE72E0">
        <w:rPr>
          <w:rFonts w:cstheme="minorHAnsi"/>
          <w:szCs w:val="24"/>
          <w:lang w:val="es-ES"/>
        </w:rPr>
        <w:t>da acceso a un vehículo a empleados que antes no lo tenían. Con esta solución, el tamaño del parque móvil se racionaliza, se reduce la huella medioambiental, se consiguen ahorros del 20% en costes de movilidad, y se mejora la satisfacción de los empleados.</w:t>
      </w:r>
    </w:p>
    <w:p w14:paraId="439C9288" w14:textId="77777777" w:rsidR="00AE72E0" w:rsidRPr="00AE72E0" w:rsidRDefault="00AE72E0" w:rsidP="00AE72E0">
      <w:pPr>
        <w:rPr>
          <w:rFonts w:cstheme="minorHAnsi"/>
          <w:szCs w:val="24"/>
          <w:lang w:val="es-ES"/>
        </w:rPr>
      </w:pPr>
    </w:p>
    <w:p w14:paraId="11684BC8" w14:textId="11DA099A" w:rsidR="00AE72E0" w:rsidRDefault="00AE72E0" w:rsidP="00AE72E0">
      <w:pPr>
        <w:rPr>
          <w:rFonts w:eastAsia="Calibri" w:cstheme="minorHAnsi"/>
          <w:noProof/>
          <w:color w:val="000000" w:themeColor="text1"/>
          <w:lang w:val="es-ES"/>
        </w:rPr>
      </w:pPr>
      <w:r w:rsidRPr="00AE72E0">
        <w:rPr>
          <w:rFonts w:cstheme="minorHAnsi"/>
          <w:szCs w:val="24"/>
          <w:lang w:val="es-ES"/>
        </w:rPr>
        <w:t xml:space="preserve">La movilidad corporativa también va más allá del coche, por ejemplo, con fórmulas de </w:t>
      </w:r>
      <w:r w:rsidRPr="00AE72E0">
        <w:rPr>
          <w:rFonts w:eastAsia="Calibri" w:cstheme="minorHAnsi"/>
          <w:noProof/>
          <w:color w:val="000000" w:themeColor="text1"/>
          <w:lang w:val="es-ES"/>
        </w:rPr>
        <w:t>micr</w:t>
      </w:r>
      <w:r w:rsidR="00133CD6">
        <w:rPr>
          <w:rFonts w:eastAsia="Calibri" w:cstheme="minorHAnsi"/>
          <w:noProof/>
          <w:color w:val="000000" w:themeColor="text1"/>
          <w:lang w:val="es-ES"/>
        </w:rPr>
        <w:t>omovilidad con patinetes y bici</w:t>
      </w:r>
      <w:r w:rsidRPr="00AE72E0">
        <w:rPr>
          <w:rFonts w:eastAsia="Calibri" w:cstheme="minorHAnsi"/>
          <w:noProof/>
          <w:color w:val="000000" w:themeColor="text1"/>
          <w:lang w:val="es-ES"/>
        </w:rPr>
        <w:t>s eléctricas, que también pueden integra</w:t>
      </w:r>
      <w:r w:rsidR="00815C14">
        <w:rPr>
          <w:rFonts w:eastAsia="Calibri" w:cstheme="minorHAnsi"/>
          <w:noProof/>
          <w:color w:val="000000" w:themeColor="text1"/>
          <w:lang w:val="es-ES"/>
        </w:rPr>
        <w:t xml:space="preserve">rse en servicios multimodales. </w:t>
      </w:r>
      <w:r w:rsidRPr="00AE72E0">
        <w:rPr>
          <w:rFonts w:eastAsia="Calibri" w:cstheme="minorHAnsi"/>
          <w:noProof/>
          <w:color w:val="000000" w:themeColor="text1"/>
          <w:lang w:val="es-ES"/>
        </w:rPr>
        <w:t xml:space="preserve">Arval estima que el uso de la bici eléctrica, que actualmente no llegaba al 1% de la movilidad </w:t>
      </w:r>
      <w:r w:rsidRPr="002675B9">
        <w:rPr>
          <w:rFonts w:eastAsia="Calibri" w:cstheme="minorHAnsi"/>
          <w:i/>
          <w:noProof/>
          <w:color w:val="000000" w:themeColor="text1"/>
          <w:lang w:val="es-ES"/>
        </w:rPr>
        <w:t>in itinere</w:t>
      </w:r>
      <w:r w:rsidRPr="00AE72E0">
        <w:rPr>
          <w:rFonts w:eastAsia="Calibri" w:cstheme="minorHAnsi"/>
          <w:noProof/>
          <w:color w:val="000000" w:themeColor="text1"/>
          <w:lang w:val="es-ES"/>
        </w:rPr>
        <w:t>, va a llegar al 5% a medio plazo.</w:t>
      </w:r>
    </w:p>
    <w:p w14:paraId="7E11112C" w14:textId="77777777" w:rsidR="00AE72E0" w:rsidRPr="00AE72E0" w:rsidRDefault="00AE72E0" w:rsidP="00AE72E0">
      <w:pPr>
        <w:rPr>
          <w:rFonts w:cstheme="minorHAnsi"/>
          <w:szCs w:val="24"/>
          <w:lang w:val="es-ES"/>
        </w:rPr>
      </w:pPr>
    </w:p>
    <w:p w14:paraId="69300428" w14:textId="1A0C94A5" w:rsidR="00AE72E0" w:rsidRDefault="00AE72E0" w:rsidP="00AE72E0">
      <w:pPr>
        <w:rPr>
          <w:rFonts w:cstheme="minorHAnsi"/>
          <w:szCs w:val="24"/>
          <w:lang w:val="es-ES"/>
        </w:rPr>
      </w:pPr>
      <w:r w:rsidRPr="00AE72E0">
        <w:rPr>
          <w:rFonts w:cstheme="minorHAnsi"/>
          <w:szCs w:val="24"/>
          <w:lang w:val="es-ES"/>
        </w:rPr>
        <w:t xml:space="preserve">La bici eléctrica es un medio de transporte barato, sostenible, individual y saludable, ideal para aquellos que viven en un radio cercano a sus lugares de trabajo. Su uso mejora la calidad del aire de las ciudades, reduce la congestión del tráfico y la ocupación de lugares de estacionamiento. Además, no requieren ningún tipo de carné y son tremendamente eficientes y económicas. El renting de bicis eléctricas de Arval tiene todos los servicios. </w:t>
      </w:r>
    </w:p>
    <w:p w14:paraId="721C5DD3" w14:textId="77777777" w:rsidR="00AE72E0" w:rsidRPr="00AE72E0" w:rsidRDefault="00AE72E0" w:rsidP="00AE72E0">
      <w:pPr>
        <w:rPr>
          <w:rFonts w:cstheme="minorHAnsi"/>
          <w:szCs w:val="24"/>
          <w:lang w:val="es-ES"/>
        </w:rPr>
      </w:pPr>
    </w:p>
    <w:p w14:paraId="45486C0D" w14:textId="77777777" w:rsidR="00AE72E0" w:rsidRPr="00AE72E0" w:rsidRDefault="00AE72E0" w:rsidP="00AE72E0">
      <w:pPr>
        <w:pStyle w:val="Prrafodelista"/>
        <w:numPr>
          <w:ilvl w:val="0"/>
          <w:numId w:val="1"/>
        </w:numPr>
        <w:spacing w:after="160" w:line="259" w:lineRule="auto"/>
        <w:contextualSpacing/>
        <w:rPr>
          <w:rFonts w:eastAsia="Calibri" w:cstheme="minorHAnsi"/>
          <w:b/>
          <w:noProof/>
          <w:color w:val="000000" w:themeColor="text1"/>
          <w:sz w:val="28"/>
          <w:szCs w:val="28"/>
        </w:rPr>
      </w:pPr>
      <w:r w:rsidRPr="00AE72E0">
        <w:rPr>
          <w:rFonts w:eastAsia="Calibri" w:cstheme="minorHAnsi"/>
          <w:b/>
          <w:noProof/>
          <w:color w:val="000000" w:themeColor="text1"/>
          <w:sz w:val="28"/>
          <w:szCs w:val="28"/>
        </w:rPr>
        <w:t>Teletrabajo: menos desplazamientos</w:t>
      </w:r>
    </w:p>
    <w:p w14:paraId="49341464" w14:textId="77777777" w:rsidR="00FE4178" w:rsidRDefault="00AE72E0" w:rsidP="00FE4178">
      <w:pPr>
        <w:rPr>
          <w:rFonts w:cstheme="minorHAnsi"/>
          <w:szCs w:val="24"/>
          <w:lang w:val="es-ES"/>
        </w:rPr>
      </w:pPr>
      <w:r w:rsidRPr="00AE72E0">
        <w:rPr>
          <w:rFonts w:cstheme="minorHAnsi"/>
          <w:szCs w:val="24"/>
          <w:lang w:val="es-ES"/>
        </w:rPr>
        <w:t>El teletrabajo se ha institucionalizado en muchas empresas, y esto ha modificado el uso tradicional de la oficina, la organización de los empleados y, sobre todo, la forma en la que se mueven. Todo ello ha impactado en un incremento de soluciones de movilidad alternativas y la necesidad de una mayor flexibilidad.</w:t>
      </w:r>
    </w:p>
    <w:p w14:paraId="6F0330A2" w14:textId="77777777" w:rsidR="00FE4178" w:rsidRDefault="00FE4178" w:rsidP="00FE4178">
      <w:pPr>
        <w:rPr>
          <w:rFonts w:cstheme="minorHAnsi"/>
          <w:szCs w:val="24"/>
          <w:lang w:val="es-ES"/>
        </w:rPr>
      </w:pPr>
    </w:p>
    <w:p w14:paraId="4633501F" w14:textId="6DFF1CDD" w:rsidR="00AE72E0" w:rsidRPr="00FE4178" w:rsidRDefault="00AE72E0" w:rsidP="00FE4178">
      <w:pPr>
        <w:rPr>
          <w:rFonts w:cstheme="minorHAnsi"/>
          <w:szCs w:val="24"/>
          <w:lang w:val="es-ES"/>
        </w:rPr>
      </w:pPr>
      <w:r w:rsidRPr="00FE4178">
        <w:rPr>
          <w:rFonts w:cstheme="minorHAnsi"/>
          <w:bCs/>
          <w:lang w:val="es-ES"/>
        </w:rPr>
        <w:t xml:space="preserve">Un estudio de </w:t>
      </w:r>
      <w:proofErr w:type="spellStart"/>
      <w:r w:rsidRPr="00FE4178">
        <w:rPr>
          <w:rFonts w:cstheme="minorHAnsi"/>
          <w:bCs/>
          <w:lang w:val="es-ES"/>
        </w:rPr>
        <w:t>Arval</w:t>
      </w:r>
      <w:proofErr w:type="spellEnd"/>
      <w:r w:rsidRPr="00FE4178">
        <w:rPr>
          <w:rFonts w:cstheme="minorHAnsi"/>
          <w:bCs/>
          <w:lang w:val="es-ES"/>
        </w:rPr>
        <w:t xml:space="preserve"> </w:t>
      </w:r>
      <w:proofErr w:type="spellStart"/>
      <w:r w:rsidRPr="00FE4178">
        <w:rPr>
          <w:rFonts w:cstheme="minorHAnsi"/>
          <w:bCs/>
          <w:lang w:val="es-ES"/>
        </w:rPr>
        <w:t>Consulting</w:t>
      </w:r>
      <w:proofErr w:type="spellEnd"/>
      <w:r w:rsidRPr="00FE4178">
        <w:rPr>
          <w:rFonts w:cstheme="minorHAnsi"/>
          <w:bCs/>
          <w:lang w:val="es-ES"/>
        </w:rPr>
        <w:t xml:space="preserve"> refleja cómo se han adaptado la</w:t>
      </w:r>
      <w:r w:rsidR="00EB74A9" w:rsidRPr="00FE4178">
        <w:rPr>
          <w:rFonts w:cstheme="minorHAnsi"/>
          <w:bCs/>
          <w:lang w:val="es-ES"/>
        </w:rPr>
        <w:t>s</w:t>
      </w:r>
      <w:r w:rsidRPr="00FE4178">
        <w:rPr>
          <w:rFonts w:cstheme="minorHAnsi"/>
          <w:bCs/>
          <w:lang w:val="es-ES"/>
        </w:rPr>
        <w:t xml:space="preserve"> empresas a esta nueva realidad, con cuatro escenarios</w:t>
      </w:r>
      <w:r w:rsidR="009D7479" w:rsidRPr="00FE4178">
        <w:rPr>
          <w:rFonts w:cstheme="minorHAnsi"/>
          <w:bCs/>
          <w:lang w:val="es-ES"/>
        </w:rPr>
        <w:t xml:space="preserve"> diferentes</w:t>
      </w:r>
      <w:r w:rsidRPr="00FE4178">
        <w:rPr>
          <w:rFonts w:cstheme="minorHAnsi"/>
          <w:bCs/>
          <w:lang w:val="es-ES"/>
        </w:rPr>
        <w:t xml:space="preserve">. </w:t>
      </w:r>
      <w:r w:rsidRPr="00566FCA">
        <w:rPr>
          <w:rFonts w:cstheme="minorHAnsi"/>
          <w:bCs/>
        </w:rPr>
        <w:t xml:space="preserve">El </w:t>
      </w:r>
      <w:proofErr w:type="spellStart"/>
      <w:r w:rsidRPr="00566FCA">
        <w:rPr>
          <w:rFonts w:cstheme="minorHAnsi"/>
          <w:bCs/>
        </w:rPr>
        <w:t>primero</w:t>
      </w:r>
      <w:proofErr w:type="spellEnd"/>
      <w:r w:rsidRPr="00566FCA">
        <w:rPr>
          <w:rFonts w:cstheme="minorHAnsi"/>
          <w:bCs/>
        </w:rPr>
        <w:t xml:space="preserve"> consiste en </w:t>
      </w:r>
      <w:proofErr w:type="spellStart"/>
      <w:r w:rsidRPr="00566FCA">
        <w:rPr>
          <w:rFonts w:cstheme="minorHAnsi"/>
          <w:bCs/>
        </w:rPr>
        <w:t>crear</w:t>
      </w:r>
      <w:proofErr w:type="spellEnd"/>
      <w:r w:rsidRPr="00566FCA">
        <w:rPr>
          <w:rFonts w:cstheme="minorHAnsi"/>
          <w:bCs/>
        </w:rPr>
        <w:t xml:space="preserve"> oficinas satélite en ubicaciones alternativas y potencialmente más económicas, más cerca de los centros de transporte y hogares de </w:t>
      </w:r>
      <w:r w:rsidRPr="00566FCA">
        <w:rPr>
          <w:rFonts w:cstheme="minorHAnsi"/>
        </w:rPr>
        <w:t xml:space="preserve">los empleados, con tiempos de desplazamiento más cortos. Otras firmas han optado por </w:t>
      </w:r>
      <w:r w:rsidRPr="00566FCA">
        <w:rPr>
          <w:rFonts w:cstheme="minorHAnsi"/>
        </w:rPr>
        <w:lastRenderedPageBreak/>
        <w:t xml:space="preserve">maximizar el teletrabajo, con contratos de renting de menor kilometraje y soluciones de movilidad alternativas. Un tercer escenario es un modelo mixto, con áreas de trabajo compartidas y flexibilidad en el teletrabajo. El último escenario es una reanudación de la actividad convencional tal y como era antes de la pandemia, con trabajo </w:t>
      </w:r>
      <w:r w:rsidR="001A3FCF">
        <w:rPr>
          <w:rFonts w:cstheme="minorHAnsi"/>
        </w:rPr>
        <w:t>100%</w:t>
      </w:r>
      <w:r w:rsidRPr="00566FCA">
        <w:rPr>
          <w:rFonts w:cstheme="minorHAnsi"/>
        </w:rPr>
        <w:t xml:space="preserve"> presencial. </w:t>
      </w:r>
    </w:p>
    <w:p w14:paraId="3995A25C" w14:textId="77777777" w:rsidR="00AE72E0" w:rsidRPr="009D7479" w:rsidRDefault="00AE72E0" w:rsidP="00AE72E0">
      <w:pPr>
        <w:pStyle w:val="NormalWeb"/>
        <w:numPr>
          <w:ilvl w:val="0"/>
          <w:numId w:val="1"/>
        </w:numPr>
        <w:shd w:val="clear" w:color="auto" w:fill="FFFFFF"/>
        <w:rPr>
          <w:rFonts w:ascii="Calibri" w:eastAsiaTheme="minorHAnsi" w:hAnsi="Calibri" w:cs="Calibri"/>
          <w:b/>
          <w:sz w:val="28"/>
          <w:szCs w:val="28"/>
          <w:lang w:val="es-ES_tradnl" w:eastAsia="en-US"/>
        </w:rPr>
      </w:pPr>
      <w:r w:rsidRPr="009D7479">
        <w:rPr>
          <w:rFonts w:ascii="Calibri" w:eastAsiaTheme="minorHAnsi" w:hAnsi="Calibri" w:cs="Calibri"/>
          <w:b/>
          <w:sz w:val="28"/>
          <w:szCs w:val="28"/>
          <w:lang w:val="es-ES_tradnl" w:eastAsia="en-US"/>
        </w:rPr>
        <w:t>Limitaciones a la movilidad contaminante</w:t>
      </w:r>
    </w:p>
    <w:p w14:paraId="3C8268E2" w14:textId="0C97B1E7" w:rsidR="00AE72E0" w:rsidRDefault="00AE72E0" w:rsidP="00AE72E0">
      <w:pPr>
        <w:rPr>
          <w:rFonts w:cstheme="minorHAnsi"/>
          <w:szCs w:val="24"/>
          <w:lang w:val="es-ES"/>
        </w:rPr>
      </w:pPr>
      <w:r w:rsidRPr="00AE72E0">
        <w:rPr>
          <w:rFonts w:cstheme="minorHAnsi"/>
          <w:szCs w:val="24"/>
          <w:lang w:val="es-ES"/>
        </w:rPr>
        <w:t xml:space="preserve">La Ley 7/2021, de 20 de mayo, de cambio climático y transición energética obliga a los municipios de más de 50.000 habitantes (149 en España) a adoptar, </w:t>
      </w:r>
      <w:r w:rsidR="00566FCA">
        <w:rPr>
          <w:rFonts w:cstheme="minorHAnsi"/>
          <w:szCs w:val="24"/>
          <w:lang w:val="es-ES"/>
        </w:rPr>
        <w:t>en</w:t>
      </w:r>
      <w:r w:rsidRPr="00AE72E0">
        <w:rPr>
          <w:rFonts w:cstheme="minorHAnsi"/>
          <w:szCs w:val="24"/>
          <w:lang w:val="es-ES"/>
        </w:rPr>
        <w:t xml:space="preserve"> 2023, Planes de Movilidad Urbana Sostenible (PMUS) que incluyan, entre otros aspectos, Zonas de Bajas Emisiones (ZBE). Esto va a suponer restricciones a la movilidad a muchos empleados con vehículos contaminantes (sin etiqueta) y también va a suponer un reto para las flotas de reparto de última milla, que tienden cada vez</w:t>
      </w:r>
      <w:r w:rsidR="009D7479">
        <w:rPr>
          <w:rFonts w:cstheme="minorHAnsi"/>
          <w:szCs w:val="24"/>
          <w:lang w:val="es-ES"/>
        </w:rPr>
        <w:t xml:space="preserve"> más</w:t>
      </w:r>
      <w:r w:rsidRPr="00AE72E0">
        <w:rPr>
          <w:rFonts w:cstheme="minorHAnsi"/>
          <w:szCs w:val="24"/>
          <w:lang w:val="es-ES"/>
        </w:rPr>
        <w:t xml:space="preserve"> hacia la electrificación. </w:t>
      </w:r>
    </w:p>
    <w:p w14:paraId="3442524B" w14:textId="77777777" w:rsidR="002675B9" w:rsidRDefault="002675B9" w:rsidP="00AE72E0">
      <w:pPr>
        <w:rPr>
          <w:rFonts w:cstheme="minorHAnsi"/>
          <w:szCs w:val="24"/>
          <w:lang w:val="es-ES"/>
        </w:rPr>
      </w:pPr>
    </w:p>
    <w:p w14:paraId="6F5BD013" w14:textId="70E41CAF" w:rsidR="002675B9" w:rsidRPr="00AE72E0" w:rsidRDefault="002675B9" w:rsidP="002675B9">
      <w:pPr>
        <w:rPr>
          <w:rFonts w:cstheme="minorHAnsi"/>
          <w:szCs w:val="24"/>
          <w:lang w:val="es-ES"/>
        </w:rPr>
      </w:pPr>
      <w:r w:rsidRPr="002675B9">
        <w:rPr>
          <w:rFonts w:cstheme="minorHAnsi"/>
          <w:szCs w:val="24"/>
          <w:lang w:val="es-ES"/>
        </w:rPr>
        <w:t>A día de hoy</w:t>
      </w:r>
      <w:r w:rsidR="00980F26">
        <w:rPr>
          <w:rFonts w:cstheme="minorHAnsi"/>
          <w:szCs w:val="24"/>
          <w:lang w:val="es-ES"/>
        </w:rPr>
        <w:t>,</w:t>
      </w:r>
      <w:r w:rsidRPr="002675B9">
        <w:rPr>
          <w:rFonts w:cstheme="minorHAnsi"/>
          <w:szCs w:val="24"/>
          <w:lang w:val="es-ES"/>
        </w:rPr>
        <w:t xml:space="preserve"> 20 ciudades han implantado </w:t>
      </w:r>
      <w:r w:rsidR="00980F26">
        <w:rPr>
          <w:rFonts w:cstheme="minorHAnsi"/>
          <w:szCs w:val="24"/>
          <w:lang w:val="es-ES"/>
        </w:rPr>
        <w:t>-</w:t>
      </w:r>
      <w:r w:rsidRPr="002675B9">
        <w:rPr>
          <w:rFonts w:cstheme="minorHAnsi"/>
          <w:szCs w:val="24"/>
          <w:lang w:val="es-ES"/>
        </w:rPr>
        <w:t>o tienen todo listo para activar</w:t>
      </w:r>
      <w:r w:rsidR="00980F26">
        <w:rPr>
          <w:rFonts w:cstheme="minorHAnsi"/>
          <w:szCs w:val="24"/>
          <w:lang w:val="es-ES"/>
        </w:rPr>
        <w:t>-</w:t>
      </w:r>
      <w:r w:rsidRPr="002675B9">
        <w:rPr>
          <w:rFonts w:cstheme="minorHAnsi"/>
          <w:szCs w:val="24"/>
          <w:lang w:val="es-ES"/>
        </w:rPr>
        <w:t xml:space="preserve"> sus ZBE:</w:t>
      </w:r>
      <w:r w:rsidR="00980F26">
        <w:rPr>
          <w:rFonts w:cstheme="minorHAnsi"/>
          <w:szCs w:val="24"/>
          <w:lang w:val="es-ES"/>
        </w:rPr>
        <w:t xml:space="preserve"> </w:t>
      </w:r>
      <w:r w:rsidRPr="002675B9">
        <w:rPr>
          <w:rFonts w:cstheme="minorHAnsi"/>
          <w:szCs w:val="24"/>
          <w:lang w:val="es-ES"/>
        </w:rPr>
        <w:t>Madrid, Barcelona, Pamplona, L’Hospitalet de Llobregat, Sant Cugat, Cornellà de Llobregat,</w:t>
      </w:r>
      <w:r w:rsidR="00980F26">
        <w:rPr>
          <w:rFonts w:cstheme="minorHAnsi"/>
          <w:szCs w:val="24"/>
          <w:lang w:val="es-ES"/>
        </w:rPr>
        <w:t xml:space="preserve"> </w:t>
      </w:r>
      <w:r w:rsidRPr="002675B9">
        <w:rPr>
          <w:rFonts w:cstheme="minorHAnsi"/>
          <w:szCs w:val="24"/>
          <w:lang w:val="es-ES"/>
        </w:rPr>
        <w:t>Pontevedra, Sevilla, Córdoba, Burgos, Talavera de la Reina, Ciudad Real, Algeciras, San</w:t>
      </w:r>
      <w:r w:rsidR="00980F26">
        <w:rPr>
          <w:rFonts w:cstheme="minorHAnsi"/>
          <w:szCs w:val="24"/>
          <w:lang w:val="es-ES"/>
        </w:rPr>
        <w:t xml:space="preserve"> </w:t>
      </w:r>
      <w:r w:rsidRPr="002675B9">
        <w:rPr>
          <w:rFonts w:cstheme="minorHAnsi"/>
          <w:szCs w:val="24"/>
          <w:lang w:val="es-ES"/>
        </w:rPr>
        <w:t>Cristóbal de la Laguna, Melilla y los municipios madrileños de Alcobendas, Coslada,</w:t>
      </w:r>
      <w:r w:rsidR="00980F26">
        <w:rPr>
          <w:rFonts w:cstheme="minorHAnsi"/>
          <w:szCs w:val="24"/>
          <w:lang w:val="es-ES"/>
        </w:rPr>
        <w:t xml:space="preserve"> Fuenlabrada, Parla y Rivas. </w:t>
      </w:r>
      <w:r w:rsidRPr="002675B9">
        <w:rPr>
          <w:rFonts w:cstheme="minorHAnsi"/>
          <w:szCs w:val="24"/>
          <w:lang w:val="es-ES"/>
        </w:rPr>
        <w:t>En esta última localidad han activado una ZBE específica para</w:t>
      </w:r>
      <w:r w:rsidR="00980F26">
        <w:rPr>
          <w:rFonts w:cstheme="minorHAnsi"/>
          <w:szCs w:val="24"/>
          <w:lang w:val="es-ES"/>
        </w:rPr>
        <w:t xml:space="preserve"> </w:t>
      </w:r>
      <w:r w:rsidRPr="002675B9">
        <w:rPr>
          <w:rFonts w:cstheme="minorHAnsi"/>
          <w:szCs w:val="24"/>
          <w:lang w:val="es-ES"/>
        </w:rPr>
        <w:t>proteger los entornos escolares.</w:t>
      </w:r>
    </w:p>
    <w:p w14:paraId="71FE6830" w14:textId="77777777" w:rsidR="00AE72E0" w:rsidRPr="00AE72E0" w:rsidRDefault="00AE72E0" w:rsidP="00AE72E0">
      <w:pPr>
        <w:rPr>
          <w:rFonts w:cstheme="minorHAnsi"/>
          <w:szCs w:val="24"/>
          <w:lang w:val="es-ES"/>
        </w:rPr>
      </w:pPr>
    </w:p>
    <w:p w14:paraId="47EFDB38" w14:textId="77777777" w:rsidR="00AE72E0" w:rsidRPr="00AE72E0" w:rsidRDefault="00AE72E0" w:rsidP="00AE72E0">
      <w:pPr>
        <w:pStyle w:val="Prrafodelista"/>
        <w:numPr>
          <w:ilvl w:val="0"/>
          <w:numId w:val="1"/>
        </w:numPr>
        <w:spacing w:after="160" w:line="259" w:lineRule="auto"/>
        <w:contextualSpacing/>
        <w:rPr>
          <w:rFonts w:cstheme="minorHAnsi"/>
          <w:b/>
          <w:sz w:val="28"/>
          <w:szCs w:val="28"/>
        </w:rPr>
      </w:pPr>
      <w:r w:rsidRPr="00AE72E0">
        <w:rPr>
          <w:rFonts w:cstheme="minorHAnsi"/>
          <w:b/>
          <w:sz w:val="28"/>
          <w:szCs w:val="28"/>
        </w:rPr>
        <w:t>Medir y optimizar</w:t>
      </w:r>
    </w:p>
    <w:p w14:paraId="57B9CED4" w14:textId="221EBF1F" w:rsidR="00AE72E0" w:rsidRPr="00AE72E0" w:rsidRDefault="00AE72E0" w:rsidP="00AE72E0">
      <w:pPr>
        <w:rPr>
          <w:rFonts w:cstheme="minorHAnsi"/>
          <w:szCs w:val="24"/>
          <w:lang w:val="es-ES"/>
        </w:rPr>
      </w:pPr>
      <w:r w:rsidRPr="00AE72E0">
        <w:rPr>
          <w:lang w:val="es-ES"/>
        </w:rPr>
        <w:t xml:space="preserve">El uso de herramientas telemáticas o soluciones de coche conectado, que permiten, por ejemplo, vigilar el consumo de combustible, monitorizar el comportamiento del conductor o conocer la localización del vehículo, ya </w:t>
      </w:r>
      <w:r w:rsidR="009D7479">
        <w:rPr>
          <w:lang w:val="es-ES"/>
        </w:rPr>
        <w:t>están incorporadas en</w:t>
      </w:r>
      <w:r w:rsidRPr="00AE72E0">
        <w:rPr>
          <w:lang w:val="es-ES"/>
        </w:rPr>
        <w:t xml:space="preserve"> el 43% de las flotas españolas (Arval Mobility Observatory, 2022). La movilidad corporativa va a seguir profundizando en esta tendencia con el objetivo de optimizar el uso de los vehículos y reducir la huella de carbono.</w:t>
      </w:r>
      <w:bookmarkEnd w:id="0"/>
      <w:r w:rsidRPr="00AE72E0">
        <w:rPr>
          <w:lang w:val="es-ES"/>
        </w:rPr>
        <w:t xml:space="preserve">  </w:t>
      </w:r>
    </w:p>
    <w:p w14:paraId="637D2118" w14:textId="77777777" w:rsidR="00A4472E" w:rsidRPr="00BA1AF4" w:rsidRDefault="00A4472E" w:rsidP="008C4C01">
      <w:pPr>
        <w:rPr>
          <w:rFonts w:ascii="Arial" w:hAnsi="Arial" w:cs="Arial"/>
          <w:lang w:val="es-ES"/>
        </w:rPr>
      </w:pPr>
    </w:p>
    <w:p w14:paraId="03101FAC" w14:textId="77777777" w:rsidR="00A4472E" w:rsidRPr="00BA1AF4" w:rsidRDefault="00A4472E" w:rsidP="00A4472E">
      <w:pPr>
        <w:rPr>
          <w:rFonts w:ascii="BNPP Sans Light" w:hAnsi="BNPP Sans Light" w:cs="Arial"/>
          <w:lang w:val="es-ES"/>
        </w:rPr>
      </w:pPr>
    </w:p>
    <w:p w14:paraId="0B66DA11" w14:textId="558CE12D" w:rsidR="007B20FB" w:rsidRPr="009C3DEE" w:rsidRDefault="007235FD" w:rsidP="007235FD">
      <w:pPr>
        <w:spacing w:after="160" w:line="254" w:lineRule="auto"/>
        <w:rPr>
          <w:rFonts w:cstheme="minorHAnsi"/>
          <w:color w:val="00B050"/>
          <w:sz w:val="22"/>
          <w:szCs w:val="22"/>
          <w:lang w:val="es-ES"/>
        </w:rPr>
      </w:pPr>
      <w:r w:rsidRPr="009C3DEE">
        <w:rPr>
          <w:rFonts w:cstheme="minorHAnsi"/>
          <w:bCs/>
          <w:color w:val="00B050"/>
          <w:sz w:val="22"/>
          <w:szCs w:val="22"/>
          <w:lang w:val="es-ES"/>
        </w:rPr>
        <w:t>Arval está comprometida con la sociedad y el medioambiente. Somos conscientes de nuestro liderazgo e influencia para reducir el impacto medioambiental de la movilidad; y nuestra responsabilidad social corporativa también abarca áreas sociales, cívicas y económicas.</w:t>
      </w:r>
    </w:p>
    <w:p w14:paraId="75600131" w14:textId="5CC0E85F" w:rsidR="007210F7" w:rsidRPr="00B725A2" w:rsidRDefault="007210F7" w:rsidP="00A4472E">
      <w:pPr>
        <w:rPr>
          <w:rFonts w:ascii="BNPP Sans Light" w:hAnsi="BNPP Sans Light" w:cs="Arial"/>
          <w:lang w:val="es-ES"/>
        </w:rPr>
      </w:pPr>
    </w:p>
    <w:p w14:paraId="53349EF2" w14:textId="16CC81D0" w:rsidR="00F54E29" w:rsidRPr="007B20FB" w:rsidRDefault="002C30F1" w:rsidP="002C30F1">
      <w:pPr>
        <w:spacing w:line="276" w:lineRule="auto"/>
        <w:rPr>
          <w:rFonts w:cstheme="minorHAnsi"/>
          <w:b/>
          <w:color w:val="007D50" w:themeColor="accent1" w:themeShade="BF"/>
          <w:sz w:val="16"/>
          <w:szCs w:val="16"/>
          <w:lang w:val="es-ES"/>
        </w:rPr>
      </w:pPr>
      <w:r w:rsidRPr="007B20FB">
        <w:rPr>
          <w:rFonts w:cstheme="minorHAnsi"/>
          <w:b/>
          <w:color w:val="007D50" w:themeColor="accent1" w:themeShade="BF"/>
          <w:sz w:val="16"/>
          <w:szCs w:val="16"/>
          <w:lang w:val="es-ES"/>
        </w:rPr>
        <w:t>Sobre ARVAL:</w:t>
      </w:r>
    </w:p>
    <w:p w14:paraId="23625887" w14:textId="7A872FE1" w:rsidR="00F54E29" w:rsidRDefault="00F54E29" w:rsidP="002C30F1">
      <w:pPr>
        <w:spacing w:line="276" w:lineRule="auto"/>
        <w:rPr>
          <w:rStyle w:val="Hipervnculo"/>
          <w:rFonts w:cstheme="minorHAnsi"/>
          <w:sz w:val="16"/>
          <w:szCs w:val="16"/>
          <w:lang w:val="es-ES"/>
        </w:rPr>
      </w:pPr>
      <w:r w:rsidRPr="007B20FB">
        <w:rPr>
          <w:rFonts w:cstheme="minorHAnsi"/>
          <w:sz w:val="16"/>
          <w:szCs w:val="16"/>
          <w:lang w:val="es-ES"/>
        </w:rPr>
        <w:t>Arval e</w:t>
      </w:r>
      <w:r w:rsidR="006E54C6" w:rsidRPr="007B20FB">
        <w:rPr>
          <w:rFonts w:cstheme="minorHAnsi"/>
          <w:sz w:val="16"/>
          <w:szCs w:val="16"/>
          <w:lang w:val="es-ES"/>
        </w:rPr>
        <w:t>stá especializada en</w:t>
      </w:r>
      <w:r w:rsidRPr="007B20FB">
        <w:rPr>
          <w:rFonts w:cstheme="minorHAnsi"/>
          <w:sz w:val="16"/>
          <w:szCs w:val="16"/>
          <w:lang w:val="es-ES"/>
        </w:rPr>
        <w:t xml:space="preserve"> renting de vehícu</w:t>
      </w:r>
      <w:r w:rsidR="008840B9" w:rsidRPr="007B20FB">
        <w:rPr>
          <w:rFonts w:cstheme="minorHAnsi"/>
          <w:sz w:val="16"/>
          <w:szCs w:val="16"/>
          <w:lang w:val="es-ES"/>
        </w:rPr>
        <w:t>los de servicio completo</w:t>
      </w:r>
      <w:r w:rsidR="009051B4" w:rsidRPr="007B20FB">
        <w:rPr>
          <w:rFonts w:cstheme="minorHAnsi"/>
          <w:sz w:val="16"/>
          <w:szCs w:val="16"/>
          <w:lang w:val="es-ES"/>
        </w:rPr>
        <w:t xml:space="preserve"> y en nuevas solucione</w:t>
      </w:r>
      <w:r w:rsidR="00783E1A">
        <w:rPr>
          <w:rFonts w:cstheme="minorHAnsi"/>
          <w:sz w:val="16"/>
          <w:szCs w:val="16"/>
          <w:lang w:val="es-ES"/>
        </w:rPr>
        <w:t>s de movilidad, y cuenta con 1,5</w:t>
      </w:r>
      <w:r w:rsidR="008840B9" w:rsidRPr="007B20FB">
        <w:rPr>
          <w:rFonts w:cstheme="minorHAnsi"/>
          <w:sz w:val="16"/>
          <w:szCs w:val="16"/>
          <w:lang w:val="es-ES"/>
        </w:rPr>
        <w:t xml:space="preserve"> millones</w:t>
      </w:r>
      <w:r w:rsidRPr="007B20FB">
        <w:rPr>
          <w:rFonts w:cstheme="minorHAnsi"/>
          <w:sz w:val="16"/>
          <w:szCs w:val="16"/>
          <w:lang w:val="es-ES"/>
        </w:rPr>
        <w:t xml:space="preserve"> de vehículos fi</w:t>
      </w:r>
      <w:r w:rsidR="00495E8E">
        <w:rPr>
          <w:rFonts w:cstheme="minorHAnsi"/>
          <w:sz w:val="16"/>
          <w:szCs w:val="16"/>
          <w:lang w:val="es-ES"/>
        </w:rPr>
        <w:t>na</w:t>
      </w:r>
      <w:r w:rsidR="00783E1A">
        <w:rPr>
          <w:rFonts w:cstheme="minorHAnsi"/>
          <w:sz w:val="16"/>
          <w:szCs w:val="16"/>
          <w:lang w:val="es-ES"/>
        </w:rPr>
        <w:t>ncia</w:t>
      </w:r>
      <w:r w:rsidR="00AD6331">
        <w:rPr>
          <w:rFonts w:cstheme="minorHAnsi"/>
          <w:sz w:val="16"/>
          <w:szCs w:val="16"/>
          <w:lang w:val="es-ES"/>
        </w:rPr>
        <w:t>dos en todo el mundo a junio de 2022</w:t>
      </w:r>
      <w:r w:rsidR="009051B4" w:rsidRPr="007B20FB">
        <w:rPr>
          <w:rFonts w:cstheme="minorHAnsi"/>
          <w:sz w:val="16"/>
          <w:szCs w:val="16"/>
          <w:lang w:val="es-ES"/>
        </w:rPr>
        <w:t xml:space="preserve">. Cada día, </w:t>
      </w:r>
      <w:r w:rsidRPr="007B20FB">
        <w:rPr>
          <w:rFonts w:cstheme="minorHAnsi"/>
          <w:sz w:val="16"/>
          <w:szCs w:val="16"/>
          <w:lang w:val="es-ES"/>
        </w:rPr>
        <w:t>más de 7.</w:t>
      </w:r>
      <w:r w:rsidR="00783E1A">
        <w:rPr>
          <w:rFonts w:cstheme="minorHAnsi"/>
          <w:sz w:val="16"/>
          <w:szCs w:val="16"/>
          <w:lang w:val="es-ES"/>
        </w:rPr>
        <w:t>5</w:t>
      </w:r>
      <w:r w:rsidR="009051B4" w:rsidRPr="007B20FB">
        <w:rPr>
          <w:rFonts w:cstheme="minorHAnsi"/>
          <w:sz w:val="16"/>
          <w:szCs w:val="16"/>
          <w:lang w:val="es-ES"/>
        </w:rPr>
        <w:t>00 empleados de Arval en 30</w:t>
      </w:r>
      <w:r w:rsidRPr="007B20FB">
        <w:rPr>
          <w:rFonts w:cstheme="minorHAnsi"/>
          <w:sz w:val="16"/>
          <w:szCs w:val="16"/>
          <w:lang w:val="es-ES"/>
        </w:rPr>
        <w:t xml:space="preserve"> países</w:t>
      </w:r>
      <w:r w:rsidR="009051B4" w:rsidRPr="007B20FB">
        <w:rPr>
          <w:rFonts w:cstheme="minorHAnsi"/>
          <w:sz w:val="16"/>
          <w:szCs w:val="16"/>
          <w:lang w:val="es-ES"/>
        </w:rPr>
        <w:t>,</w:t>
      </w:r>
      <w:r w:rsidRPr="007B20FB">
        <w:rPr>
          <w:rFonts w:cstheme="minorHAnsi"/>
          <w:sz w:val="16"/>
          <w:szCs w:val="16"/>
          <w:lang w:val="es-ES"/>
        </w:rPr>
        <w:t xml:space="preserve"> </w:t>
      </w:r>
      <w:r w:rsidR="009051B4" w:rsidRPr="007B20FB">
        <w:rPr>
          <w:rFonts w:cstheme="minorHAnsi"/>
          <w:sz w:val="16"/>
          <w:szCs w:val="16"/>
          <w:lang w:val="es-ES"/>
        </w:rPr>
        <w:t xml:space="preserve">proporcionan soluciones de movilidad flexibles, fáciles y sostenibles a todos </w:t>
      </w:r>
      <w:r w:rsidRPr="007B20FB">
        <w:rPr>
          <w:rFonts w:cstheme="minorHAnsi"/>
          <w:sz w:val="16"/>
          <w:szCs w:val="16"/>
          <w:lang w:val="es-ES"/>
        </w:rPr>
        <w:t>sus clientes, empresas (internacionales, grandes, m</w:t>
      </w:r>
      <w:r w:rsidR="008840B9" w:rsidRPr="007B20FB">
        <w:rPr>
          <w:rFonts w:cstheme="minorHAnsi"/>
          <w:sz w:val="16"/>
          <w:szCs w:val="16"/>
          <w:lang w:val="es-ES"/>
        </w:rPr>
        <w:t xml:space="preserve">edianas y pequeñas), clientes retail </w:t>
      </w:r>
      <w:r w:rsidR="009051B4" w:rsidRPr="007B20FB">
        <w:rPr>
          <w:rFonts w:cstheme="minorHAnsi"/>
          <w:sz w:val="16"/>
          <w:szCs w:val="16"/>
          <w:lang w:val="es-ES"/>
        </w:rPr>
        <w:t xml:space="preserve">y particulares. </w:t>
      </w:r>
      <w:r w:rsidRPr="007B20FB">
        <w:rPr>
          <w:rFonts w:cstheme="minorHAnsi"/>
          <w:sz w:val="16"/>
          <w:szCs w:val="16"/>
          <w:lang w:val="es-ES"/>
        </w:rPr>
        <w:t>Arval es miembro fundador de Element-Arval Global Alliance, líder mundial en la industria de la gestión de flotas, con más de 3 millones de vehículos e</w:t>
      </w:r>
      <w:r w:rsidR="008C4E06">
        <w:rPr>
          <w:rFonts w:cstheme="minorHAnsi"/>
          <w:sz w:val="16"/>
          <w:szCs w:val="16"/>
          <w:lang w:val="es-ES"/>
        </w:rPr>
        <w:t>n 53</w:t>
      </w:r>
      <w:r w:rsidRPr="007B20FB">
        <w:rPr>
          <w:rFonts w:cstheme="minorHAnsi"/>
          <w:sz w:val="16"/>
          <w:szCs w:val="16"/>
          <w:lang w:val="es-ES"/>
        </w:rPr>
        <w:t xml:space="preserve"> países. Arval se </w:t>
      </w:r>
      <w:r w:rsidR="00D03EDE">
        <w:rPr>
          <w:rFonts w:cstheme="minorHAnsi"/>
          <w:sz w:val="16"/>
          <w:szCs w:val="16"/>
          <w:lang w:val="es-ES"/>
        </w:rPr>
        <w:t xml:space="preserve">fundó en 1989 y </w:t>
      </w:r>
      <w:r w:rsidR="00D03EDE" w:rsidRPr="007B20FB">
        <w:rPr>
          <w:rFonts w:cstheme="minorHAnsi"/>
          <w:sz w:val="16"/>
          <w:szCs w:val="16"/>
          <w:lang w:val="es-ES"/>
        </w:rPr>
        <w:t>es</w:t>
      </w:r>
      <w:r w:rsidR="00D03EDE">
        <w:rPr>
          <w:rFonts w:cstheme="minorHAnsi"/>
          <w:sz w:val="16"/>
          <w:szCs w:val="16"/>
          <w:lang w:val="es-ES"/>
        </w:rPr>
        <w:t xml:space="preserve"> una compañía del Grupo</w:t>
      </w:r>
      <w:r w:rsidR="00D03EDE" w:rsidRPr="007B20FB">
        <w:rPr>
          <w:rFonts w:cstheme="minorHAnsi"/>
          <w:sz w:val="16"/>
          <w:szCs w:val="16"/>
          <w:lang w:val="es-ES"/>
        </w:rPr>
        <w:t xml:space="preserve"> BNP Paribas</w:t>
      </w:r>
      <w:r w:rsidR="000350C5" w:rsidRPr="007B20FB">
        <w:rPr>
          <w:rFonts w:cstheme="minorHAnsi"/>
          <w:sz w:val="16"/>
          <w:szCs w:val="16"/>
          <w:lang w:val="es-ES"/>
        </w:rPr>
        <w:t>.</w:t>
      </w:r>
      <w:r w:rsidRPr="007B20FB">
        <w:rPr>
          <w:rFonts w:cstheme="minorHAnsi"/>
          <w:sz w:val="16"/>
          <w:szCs w:val="16"/>
          <w:lang w:val="es-ES"/>
        </w:rPr>
        <w:t>Dentro del Grupo, Arval per</w:t>
      </w:r>
      <w:r w:rsidR="00D15076">
        <w:rPr>
          <w:rFonts w:cstheme="minorHAnsi"/>
          <w:sz w:val="16"/>
          <w:szCs w:val="16"/>
          <w:lang w:val="es-ES"/>
        </w:rPr>
        <w:t>tenece a</w:t>
      </w:r>
      <w:r w:rsidR="00B315E7">
        <w:rPr>
          <w:rFonts w:cstheme="minorHAnsi"/>
          <w:sz w:val="16"/>
          <w:szCs w:val="16"/>
          <w:lang w:val="es-ES"/>
        </w:rPr>
        <w:t xml:space="preserve"> la división</w:t>
      </w:r>
      <w:r w:rsidRPr="007B20FB">
        <w:rPr>
          <w:rFonts w:cstheme="minorHAnsi"/>
          <w:sz w:val="16"/>
          <w:szCs w:val="16"/>
          <w:lang w:val="es-ES"/>
        </w:rPr>
        <w:t xml:space="preserve"> de</w:t>
      </w:r>
      <w:r w:rsidR="008840B9" w:rsidRPr="007B20FB">
        <w:rPr>
          <w:rFonts w:cstheme="minorHAnsi"/>
          <w:sz w:val="16"/>
          <w:szCs w:val="16"/>
          <w:lang w:val="es-ES"/>
        </w:rPr>
        <w:t xml:space="preserve"> </w:t>
      </w:r>
      <w:r w:rsidR="00B315E7">
        <w:rPr>
          <w:rFonts w:cstheme="minorHAnsi"/>
          <w:sz w:val="16"/>
          <w:szCs w:val="16"/>
          <w:lang w:val="es-ES"/>
        </w:rPr>
        <w:t>Commercial, Personal Banking &amp; Services</w:t>
      </w:r>
      <w:r w:rsidR="000350C5">
        <w:rPr>
          <w:rFonts w:cstheme="minorHAnsi"/>
          <w:sz w:val="16"/>
          <w:szCs w:val="16"/>
          <w:lang w:val="es-ES"/>
        </w:rPr>
        <w:t>.</w:t>
      </w:r>
      <w:r w:rsidR="008840B9" w:rsidRPr="007B20FB">
        <w:rPr>
          <w:rFonts w:cstheme="minorHAnsi"/>
          <w:sz w:val="16"/>
          <w:szCs w:val="16"/>
          <w:lang w:val="es-ES"/>
        </w:rPr>
        <w:t xml:space="preserve"> </w:t>
      </w:r>
      <w:hyperlink r:id="rId8" w:history="1">
        <w:r w:rsidR="00DE346E" w:rsidRPr="005266B8">
          <w:rPr>
            <w:rStyle w:val="Hipervnculo"/>
            <w:rFonts w:cstheme="minorHAnsi"/>
            <w:sz w:val="16"/>
            <w:szCs w:val="16"/>
            <w:lang w:val="es-ES"/>
          </w:rPr>
          <w:t>www.arval.com</w:t>
        </w:r>
      </w:hyperlink>
    </w:p>
    <w:p w14:paraId="1F5112FE" w14:textId="2B5D7C78" w:rsidR="00DE346E" w:rsidRPr="00701ADF" w:rsidRDefault="00DE346E" w:rsidP="002C30F1">
      <w:pPr>
        <w:spacing w:line="276" w:lineRule="auto"/>
        <w:rPr>
          <w:rFonts w:cstheme="minorHAnsi"/>
          <w:sz w:val="16"/>
          <w:szCs w:val="16"/>
          <w:lang w:val="es-ES"/>
        </w:rPr>
      </w:pPr>
    </w:p>
    <w:p w14:paraId="5A4A483E" w14:textId="1CE82F88" w:rsidR="00BA1AF4" w:rsidRPr="007B20FB" w:rsidRDefault="002C30F1" w:rsidP="00A244C1">
      <w:pPr>
        <w:spacing w:line="276" w:lineRule="auto"/>
        <w:rPr>
          <w:rFonts w:ascii="Arial" w:hAnsi="Arial" w:cs="Arial"/>
          <w:b/>
          <w:noProof/>
          <w:sz w:val="16"/>
          <w:szCs w:val="16"/>
          <w:lang w:val="es-ES" w:eastAsia="es-ES"/>
        </w:rPr>
      </w:pPr>
      <w:r w:rsidRPr="007B20FB">
        <w:rPr>
          <w:rFonts w:cstheme="minorHAnsi"/>
          <w:sz w:val="16"/>
          <w:szCs w:val="16"/>
          <w:lang w:val="es-ES_tradnl"/>
        </w:rPr>
        <w:t xml:space="preserve">En España, está presente desde el </w:t>
      </w:r>
      <w:r w:rsidR="00B725A2">
        <w:rPr>
          <w:rFonts w:cstheme="minorHAnsi"/>
          <w:sz w:val="16"/>
          <w:szCs w:val="16"/>
          <w:lang w:val="es-ES_tradnl"/>
        </w:rPr>
        <w:t>año</w:t>
      </w:r>
      <w:r w:rsidR="00060F7A">
        <w:rPr>
          <w:rFonts w:cstheme="minorHAnsi"/>
          <w:sz w:val="16"/>
          <w:szCs w:val="16"/>
          <w:lang w:val="es-ES_tradnl"/>
        </w:rPr>
        <w:t xml:space="preserve"> 1996 y cuenta con más de 840</w:t>
      </w:r>
      <w:r w:rsidRPr="007B20FB">
        <w:rPr>
          <w:rFonts w:cstheme="minorHAnsi"/>
          <w:sz w:val="16"/>
          <w:szCs w:val="16"/>
          <w:lang w:val="es-ES_tradnl"/>
        </w:rPr>
        <w:t xml:space="preserve"> empleados. La cifra de vehículos financiados actualm</w:t>
      </w:r>
      <w:r w:rsidR="00AD6331">
        <w:rPr>
          <w:rFonts w:cstheme="minorHAnsi"/>
          <w:sz w:val="16"/>
          <w:szCs w:val="16"/>
          <w:lang w:val="es-ES_tradnl"/>
        </w:rPr>
        <w:t>ente en España es superior a 205</w:t>
      </w:r>
      <w:r w:rsidRPr="007B20FB">
        <w:rPr>
          <w:rFonts w:cstheme="minorHAnsi"/>
          <w:sz w:val="16"/>
          <w:szCs w:val="16"/>
          <w:lang w:val="es-ES_tradnl"/>
        </w:rPr>
        <w:t>.000 unidades</w:t>
      </w:r>
      <w:r w:rsidR="00AD6331">
        <w:rPr>
          <w:rFonts w:cstheme="minorHAnsi"/>
          <w:sz w:val="16"/>
          <w:szCs w:val="16"/>
          <w:lang w:val="es-ES_tradnl"/>
        </w:rPr>
        <w:t xml:space="preserve"> (julio</w:t>
      </w:r>
      <w:r w:rsidR="00060F7A">
        <w:rPr>
          <w:rFonts w:cstheme="minorHAnsi"/>
          <w:sz w:val="16"/>
          <w:szCs w:val="16"/>
          <w:lang w:val="es-ES_tradnl"/>
        </w:rPr>
        <w:t xml:space="preserve"> </w:t>
      </w:r>
      <w:r w:rsidR="00AD6331">
        <w:rPr>
          <w:rFonts w:cstheme="minorHAnsi"/>
          <w:sz w:val="16"/>
          <w:szCs w:val="16"/>
          <w:lang w:val="es-ES_tradnl"/>
        </w:rPr>
        <w:t>2022</w:t>
      </w:r>
      <w:r w:rsidR="00B725A2">
        <w:rPr>
          <w:rFonts w:cstheme="minorHAnsi"/>
          <w:sz w:val="16"/>
          <w:szCs w:val="16"/>
          <w:lang w:val="es-ES_tradnl"/>
        </w:rPr>
        <w:t>)</w:t>
      </w:r>
      <w:r w:rsidR="009D7479">
        <w:rPr>
          <w:rFonts w:cstheme="minorHAnsi"/>
          <w:sz w:val="16"/>
          <w:szCs w:val="16"/>
          <w:lang w:val="es-ES_tradnl"/>
        </w:rPr>
        <w:t>,</w:t>
      </w:r>
      <w:r w:rsidRPr="007B20FB">
        <w:rPr>
          <w:rFonts w:cstheme="minorHAnsi"/>
          <w:sz w:val="16"/>
          <w:szCs w:val="16"/>
          <w:lang w:val="es-ES_tradnl"/>
        </w:rPr>
        <w:t xml:space="preserve"> lo que la convierte en el primer operador nacional. La compañía en España cuenta con</w:t>
      </w:r>
      <w:r w:rsidR="008C4E06">
        <w:rPr>
          <w:rFonts w:cstheme="minorHAnsi"/>
          <w:sz w:val="16"/>
          <w:szCs w:val="16"/>
          <w:lang w:val="es-ES_tradnl"/>
        </w:rPr>
        <w:t xml:space="preserve"> las certificaciones ISO 14001 e ISO</w:t>
      </w:r>
      <w:r w:rsidRPr="007B20FB">
        <w:rPr>
          <w:rFonts w:cstheme="minorHAnsi"/>
          <w:sz w:val="16"/>
          <w:szCs w:val="16"/>
          <w:lang w:val="es-ES_tradnl"/>
        </w:rPr>
        <w:t xml:space="preserve"> 39001</w:t>
      </w:r>
      <w:r w:rsidRPr="007B20FB">
        <w:rPr>
          <w:rFonts w:cstheme="minorHAnsi"/>
          <w:sz w:val="16"/>
          <w:szCs w:val="16"/>
          <w:lang w:val="es-ES"/>
        </w:rPr>
        <w:t xml:space="preserve">. </w:t>
      </w:r>
      <w:hyperlink r:id="rId9" w:history="1">
        <w:r w:rsidRPr="007B20FB">
          <w:rPr>
            <w:rStyle w:val="Hipervnculo"/>
            <w:rFonts w:cstheme="minorHAnsi"/>
            <w:sz w:val="16"/>
            <w:szCs w:val="16"/>
            <w:lang w:val="es-ES"/>
          </w:rPr>
          <w:t>www.arval.es</w:t>
        </w:r>
      </w:hyperlink>
      <w:r w:rsidR="007210F7" w:rsidRPr="007B20FB">
        <w:rPr>
          <w:rFonts w:ascii="Arial" w:hAnsi="Arial" w:cs="Arial"/>
          <w:b/>
          <w:noProof/>
          <w:sz w:val="16"/>
          <w:szCs w:val="16"/>
          <w:lang w:val="es-ES" w:eastAsia="es-ES"/>
        </w:rPr>
        <w:t xml:space="preserve">   </w:t>
      </w:r>
      <w:r w:rsidR="00BA1AF4" w:rsidRPr="007B20FB">
        <w:rPr>
          <w:rFonts w:ascii="Arial" w:hAnsi="Arial" w:cs="Arial"/>
          <w:b/>
          <w:noProof/>
          <w:sz w:val="16"/>
          <w:szCs w:val="16"/>
          <w:lang w:val="es-ES" w:eastAsia="es-ES"/>
        </w:rPr>
        <w:tab/>
      </w:r>
      <w:r w:rsidR="00BA1AF4" w:rsidRPr="007B20FB">
        <w:rPr>
          <w:rFonts w:ascii="Arial" w:hAnsi="Arial" w:cs="Arial"/>
          <w:b/>
          <w:noProof/>
          <w:sz w:val="16"/>
          <w:szCs w:val="16"/>
          <w:lang w:val="es-ES" w:eastAsia="es-ES"/>
        </w:rPr>
        <w:tab/>
      </w:r>
      <w:r w:rsidR="00BA1AF4" w:rsidRPr="007B20FB">
        <w:rPr>
          <w:rFonts w:ascii="Arial" w:hAnsi="Arial" w:cs="Arial"/>
          <w:b/>
          <w:noProof/>
          <w:sz w:val="16"/>
          <w:szCs w:val="16"/>
          <w:lang w:val="es-ES" w:eastAsia="es-ES"/>
        </w:rPr>
        <w:tab/>
      </w:r>
      <w:r w:rsidR="00BA1AF4" w:rsidRPr="007B20FB">
        <w:rPr>
          <w:rFonts w:ascii="Arial" w:hAnsi="Arial" w:cs="Arial"/>
          <w:b/>
          <w:noProof/>
          <w:sz w:val="16"/>
          <w:szCs w:val="16"/>
          <w:lang w:val="es-ES" w:eastAsia="es-ES"/>
        </w:rPr>
        <w:tab/>
      </w:r>
      <w:r w:rsidR="00BA1AF4" w:rsidRPr="007B20FB">
        <w:rPr>
          <w:rFonts w:ascii="Arial" w:hAnsi="Arial" w:cs="Arial"/>
          <w:b/>
          <w:noProof/>
          <w:sz w:val="16"/>
          <w:szCs w:val="16"/>
          <w:lang w:val="es-ES" w:eastAsia="es-ES"/>
        </w:rPr>
        <w:tab/>
      </w:r>
      <w:r w:rsidR="00BA1AF4" w:rsidRPr="007B20FB">
        <w:rPr>
          <w:rFonts w:ascii="Arial" w:hAnsi="Arial" w:cs="Arial"/>
          <w:b/>
          <w:noProof/>
          <w:sz w:val="16"/>
          <w:szCs w:val="16"/>
          <w:lang w:val="es-ES" w:eastAsia="es-ES"/>
        </w:rPr>
        <w:tab/>
      </w:r>
    </w:p>
    <w:p w14:paraId="33790999" w14:textId="363D1D30" w:rsidR="00BA1AF4" w:rsidRPr="007B20FB" w:rsidRDefault="009D6FDD" w:rsidP="007B20FB">
      <w:pPr>
        <w:spacing w:line="276" w:lineRule="auto"/>
        <w:ind w:left="8496" w:firstLine="708"/>
        <w:rPr>
          <w:rFonts w:ascii="Arial" w:hAnsi="Arial" w:cs="Arial"/>
          <w:b/>
          <w:noProof/>
          <w:sz w:val="16"/>
          <w:szCs w:val="16"/>
          <w:lang w:val="es-ES" w:eastAsia="es-ES"/>
        </w:rPr>
      </w:pPr>
      <w:r>
        <w:rPr>
          <w:rFonts w:ascii="BNPP Sans Light" w:hAnsi="BNPP Sans Light" w:cs="Arial"/>
          <w:noProof/>
          <w:sz w:val="16"/>
          <w:szCs w:val="16"/>
          <w:lang w:val="es-ES" w:eastAsia="es-ES"/>
        </w:rPr>
        <w:drawing>
          <wp:inline distT="0" distB="0" distL="0" distR="0" wp14:anchorId="63A45850" wp14:editId="6497FFCC">
            <wp:extent cx="171450" cy="177800"/>
            <wp:effectExtent l="0" t="0" r="0"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l="21890" t="9064" r="61929" b="9064"/>
                    <a:stretch>
                      <a:fillRect/>
                    </a:stretch>
                  </pic:blipFill>
                  <pic:spPr bwMode="auto">
                    <a:xfrm>
                      <a:off x="0" y="0"/>
                      <a:ext cx="171450" cy="177800"/>
                    </a:xfrm>
                    <a:prstGeom prst="rect">
                      <a:avLst/>
                    </a:prstGeom>
                    <a:noFill/>
                    <a:ln>
                      <a:noFill/>
                    </a:ln>
                    <a:effectLst/>
                  </pic:spPr>
                </pic:pic>
              </a:graphicData>
            </a:graphic>
          </wp:inline>
        </w:drawing>
      </w:r>
      <w:r w:rsidR="007210F7" w:rsidRPr="007B20FB">
        <w:rPr>
          <w:rFonts w:ascii="Arial" w:hAnsi="Arial" w:cs="Arial"/>
          <w:b/>
          <w:noProof/>
          <w:sz w:val="16"/>
          <w:szCs w:val="16"/>
          <w:lang w:val="es-ES" w:eastAsia="es-ES"/>
        </w:rPr>
        <w:t xml:space="preserve"> </w:t>
      </w:r>
      <w:r w:rsidR="007210F7" w:rsidRPr="007B20FB">
        <w:rPr>
          <w:rFonts w:ascii="Arial" w:hAnsi="Arial" w:cs="Arial"/>
          <w:b/>
          <w:noProof/>
          <w:sz w:val="16"/>
          <w:szCs w:val="16"/>
          <w:lang w:val="es-ES" w:eastAsia="es-ES"/>
        </w:rPr>
        <w:drawing>
          <wp:inline distT="0" distB="0" distL="0" distR="0" wp14:anchorId="30D9430A" wp14:editId="19EDAB9B">
            <wp:extent cx="179714" cy="180000"/>
            <wp:effectExtent l="0" t="0" r="0" b="0"/>
            <wp:docPr id="3"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39" t="9355" r="82006" b="8772"/>
                    <a:stretch/>
                  </pic:blipFill>
                  <pic:spPr bwMode="auto">
                    <a:xfrm>
                      <a:off x="0" y="0"/>
                      <a:ext cx="179714" cy="1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007210F7" w:rsidRPr="007B20FB">
        <w:rPr>
          <w:rFonts w:ascii="Arial" w:hAnsi="Arial" w:cs="Arial"/>
          <w:b/>
          <w:noProof/>
          <w:sz w:val="16"/>
          <w:szCs w:val="16"/>
          <w:lang w:val="es-ES" w:eastAsia="es-ES"/>
        </w:rPr>
        <w:t xml:space="preserve"> </w:t>
      </w:r>
      <w:r w:rsidR="007210F7" w:rsidRPr="007B20FB">
        <w:rPr>
          <w:rFonts w:ascii="Arial" w:hAnsi="Arial" w:cs="Arial"/>
          <w:b/>
          <w:noProof/>
          <w:sz w:val="16"/>
          <w:szCs w:val="16"/>
          <w:lang w:val="es-ES" w:eastAsia="es-ES"/>
        </w:rPr>
        <w:drawing>
          <wp:inline distT="0" distB="0" distL="0" distR="0" wp14:anchorId="1AE77FAA" wp14:editId="3E196CDB">
            <wp:extent cx="179966" cy="180000"/>
            <wp:effectExtent l="0" t="0" r="0" b="0"/>
            <wp:docPr id="4"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2013" t="9355" r="21810" b="8772"/>
                    <a:stretch/>
                  </pic:blipFill>
                  <pic:spPr bwMode="auto">
                    <a:xfrm>
                      <a:off x="0" y="0"/>
                      <a:ext cx="179966" cy="1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007210F7" w:rsidRPr="007B20FB">
        <w:rPr>
          <w:rFonts w:ascii="Arial" w:hAnsi="Arial" w:cs="Arial"/>
          <w:b/>
          <w:noProof/>
          <w:sz w:val="16"/>
          <w:szCs w:val="16"/>
          <w:lang w:val="es-ES" w:eastAsia="es-ES"/>
        </w:rPr>
        <w:t xml:space="preserve"> </w:t>
      </w:r>
    </w:p>
    <w:p w14:paraId="1D63B05E" w14:textId="03E243BC" w:rsidR="00324113" w:rsidRDefault="00324113" w:rsidP="007210F7">
      <w:pPr>
        <w:spacing w:line="276" w:lineRule="auto"/>
        <w:rPr>
          <w:rFonts w:ascii="Arial" w:hAnsi="Arial" w:cs="Arial"/>
          <w:sz w:val="16"/>
          <w:szCs w:val="16"/>
          <w:lang w:val="es-ES"/>
        </w:rPr>
      </w:pPr>
      <w:r w:rsidRPr="00324113">
        <w:rPr>
          <w:rFonts w:ascii="Arial" w:hAnsi="Arial" w:cs="Arial"/>
          <w:sz w:val="16"/>
          <w:szCs w:val="16"/>
          <w:lang w:val="es-ES"/>
        </w:rPr>
        <w:t xml:space="preserve">Javier </w:t>
      </w:r>
      <w:proofErr w:type="spellStart"/>
      <w:r w:rsidRPr="00324113">
        <w:rPr>
          <w:rFonts w:ascii="Arial" w:hAnsi="Arial" w:cs="Arial"/>
          <w:sz w:val="16"/>
          <w:szCs w:val="16"/>
          <w:lang w:val="es-ES"/>
        </w:rPr>
        <w:t>Arús</w:t>
      </w:r>
      <w:proofErr w:type="spellEnd"/>
      <w:r w:rsidRPr="00324113">
        <w:rPr>
          <w:rFonts w:ascii="Arial" w:hAnsi="Arial" w:cs="Arial"/>
          <w:sz w:val="16"/>
          <w:szCs w:val="16"/>
          <w:lang w:val="es-ES"/>
        </w:rPr>
        <w:t xml:space="preserve"> – </w:t>
      </w:r>
      <w:hyperlink r:id="rId14" w:history="1">
        <w:r w:rsidRPr="009E7179">
          <w:rPr>
            <w:rStyle w:val="Hipervnculo"/>
            <w:rFonts w:ascii="Arial" w:hAnsi="Arial" w:cs="Arial"/>
            <w:sz w:val="16"/>
            <w:szCs w:val="16"/>
            <w:lang w:val="es-ES"/>
          </w:rPr>
          <w:t>javier.arus@arval.es</w:t>
        </w:r>
      </w:hyperlink>
    </w:p>
    <w:p w14:paraId="40AEBC0B" w14:textId="02A16858" w:rsidR="009051B4" w:rsidRPr="009D2924" w:rsidRDefault="00CF54E3" w:rsidP="007210F7">
      <w:pPr>
        <w:spacing w:line="276" w:lineRule="auto"/>
        <w:rPr>
          <w:rFonts w:ascii="Arial" w:hAnsi="Arial" w:cs="Arial"/>
          <w:sz w:val="16"/>
          <w:szCs w:val="16"/>
          <w:lang w:val="es-ES"/>
        </w:rPr>
      </w:pPr>
      <w:r w:rsidRPr="009D2924">
        <w:rPr>
          <w:rFonts w:ascii="Arial" w:hAnsi="Arial" w:cs="Arial"/>
          <w:sz w:val="16"/>
          <w:szCs w:val="16"/>
          <w:lang w:val="es-ES"/>
        </w:rPr>
        <w:t xml:space="preserve">Sara Morán – </w:t>
      </w:r>
      <w:hyperlink r:id="rId15" w:history="1">
        <w:r w:rsidRPr="009D2924">
          <w:rPr>
            <w:rStyle w:val="Hipervnculo"/>
            <w:rFonts w:ascii="Arial" w:hAnsi="Arial" w:cs="Arial"/>
            <w:sz w:val="16"/>
            <w:szCs w:val="16"/>
            <w:lang w:val="es-ES"/>
          </w:rPr>
          <w:t>sara.moran@arval.es</w:t>
        </w:r>
      </w:hyperlink>
      <w:r w:rsidR="00841E0A" w:rsidRPr="009D2924">
        <w:rPr>
          <w:rFonts w:ascii="Arial" w:hAnsi="Arial" w:cs="Arial"/>
          <w:sz w:val="16"/>
          <w:szCs w:val="16"/>
          <w:lang w:val="es-ES"/>
        </w:rPr>
        <w:t xml:space="preserve"> </w:t>
      </w:r>
    </w:p>
    <w:p w14:paraId="58BDA72C" w14:textId="1C3104BB" w:rsidR="00841E0A" w:rsidRPr="009D2924" w:rsidRDefault="004E7A3B" w:rsidP="00793BD0">
      <w:pPr>
        <w:rPr>
          <w:rFonts w:ascii="Arial" w:hAnsi="Arial" w:cs="Arial"/>
          <w:sz w:val="16"/>
          <w:szCs w:val="16"/>
          <w:lang w:val="es-ES"/>
        </w:rPr>
      </w:pPr>
      <w:r w:rsidRPr="009D2924">
        <w:rPr>
          <w:rFonts w:ascii="Arial" w:hAnsi="Arial" w:cs="Arial"/>
          <w:sz w:val="16"/>
          <w:szCs w:val="16"/>
          <w:lang w:val="es-ES"/>
        </w:rPr>
        <w:tab/>
      </w:r>
      <w:r w:rsidRPr="009D2924">
        <w:rPr>
          <w:rFonts w:ascii="Arial" w:hAnsi="Arial" w:cs="Arial"/>
          <w:sz w:val="16"/>
          <w:szCs w:val="16"/>
          <w:lang w:val="es-ES"/>
        </w:rPr>
        <w:tab/>
      </w:r>
      <w:r w:rsidRPr="009D2924">
        <w:rPr>
          <w:rFonts w:ascii="Arial" w:hAnsi="Arial" w:cs="Arial"/>
          <w:sz w:val="16"/>
          <w:szCs w:val="16"/>
          <w:lang w:val="es-ES"/>
        </w:rPr>
        <w:tab/>
      </w:r>
      <w:r w:rsidRPr="009D2924">
        <w:rPr>
          <w:rFonts w:ascii="Arial" w:hAnsi="Arial" w:cs="Arial"/>
          <w:sz w:val="16"/>
          <w:szCs w:val="16"/>
          <w:lang w:val="es-ES"/>
        </w:rPr>
        <w:tab/>
      </w:r>
    </w:p>
    <w:p w14:paraId="7EC31ADF" w14:textId="77777777" w:rsidR="00841E0A" w:rsidRPr="009D2924" w:rsidRDefault="00841E0A" w:rsidP="00793BD0">
      <w:pPr>
        <w:rPr>
          <w:rFonts w:ascii="Arial" w:hAnsi="Arial" w:cs="Arial"/>
          <w:sz w:val="16"/>
          <w:szCs w:val="16"/>
          <w:lang w:val="es-ES"/>
        </w:rPr>
      </w:pPr>
    </w:p>
    <w:p w14:paraId="45A36385" w14:textId="5B6C6A71" w:rsidR="009E03F0" w:rsidRPr="007B20FB" w:rsidRDefault="00CF4C94" w:rsidP="00012773">
      <w:pPr>
        <w:autoSpaceDE w:val="0"/>
        <w:autoSpaceDN w:val="0"/>
        <w:adjustRightInd w:val="0"/>
        <w:rPr>
          <w:rFonts w:cstheme="minorHAnsi"/>
          <w:b/>
          <w:color w:val="007D50" w:themeColor="accent1" w:themeShade="BF"/>
          <w:sz w:val="16"/>
          <w:szCs w:val="16"/>
          <w:lang w:val="es-ES_tradnl"/>
        </w:rPr>
      </w:pPr>
      <w:hyperlink r:id="rId16" w:tgtFrame="_blank" w:history="1">
        <w:r w:rsidR="00841E0A" w:rsidRPr="007B20FB">
          <w:rPr>
            <w:rStyle w:val="Hipervnculo"/>
            <w:rFonts w:cstheme="minorHAnsi"/>
            <w:b/>
            <w:color w:val="007D50" w:themeColor="accent1" w:themeShade="BF"/>
            <w:sz w:val="16"/>
            <w:szCs w:val="16"/>
            <w:lang w:val="es-ES_tradnl"/>
          </w:rPr>
          <w:t xml:space="preserve">Sobre BNP </w:t>
        </w:r>
        <w:proofErr w:type="spellStart"/>
        <w:r w:rsidR="00841E0A" w:rsidRPr="007B20FB">
          <w:rPr>
            <w:rStyle w:val="Hipervnculo"/>
            <w:rFonts w:cstheme="minorHAnsi"/>
            <w:b/>
            <w:color w:val="007D50" w:themeColor="accent1" w:themeShade="BF"/>
            <w:sz w:val="16"/>
            <w:szCs w:val="16"/>
            <w:lang w:val="es-ES_tradnl"/>
          </w:rPr>
          <w:t>Paribas</w:t>
        </w:r>
        <w:proofErr w:type="spellEnd"/>
      </w:hyperlink>
      <w:r w:rsidR="00BA1AF4" w:rsidRPr="007B20FB">
        <w:rPr>
          <w:rStyle w:val="Hipervnculo"/>
          <w:rFonts w:cstheme="minorHAnsi"/>
          <w:b/>
          <w:color w:val="007D50" w:themeColor="accent1" w:themeShade="BF"/>
          <w:sz w:val="16"/>
          <w:szCs w:val="16"/>
          <w:lang w:val="es-ES_tradnl"/>
        </w:rPr>
        <w:t>:</w:t>
      </w:r>
    </w:p>
    <w:p w14:paraId="76BEF9F5" w14:textId="447AF277" w:rsidR="008E28C2" w:rsidRPr="007B20FB" w:rsidRDefault="008E28C2" w:rsidP="008E28C2">
      <w:pPr>
        <w:rPr>
          <w:rFonts w:cstheme="minorHAnsi"/>
          <w:sz w:val="16"/>
          <w:szCs w:val="16"/>
          <w:lang w:val="es-ES_tradnl" w:eastAsia="ja-JP"/>
        </w:rPr>
      </w:pPr>
      <w:r w:rsidRPr="007B20FB">
        <w:rPr>
          <w:rFonts w:cstheme="minorHAnsi"/>
          <w:sz w:val="16"/>
          <w:szCs w:val="16"/>
          <w:lang w:val="es-ES_tradnl" w:eastAsia="ja-JP"/>
        </w:rPr>
        <w:t>BNP Paribas es un banco líder en Europa de dimensión internacional. Está pres</w:t>
      </w:r>
      <w:r w:rsidR="00232DA6">
        <w:rPr>
          <w:rFonts w:cstheme="minorHAnsi"/>
          <w:sz w:val="16"/>
          <w:szCs w:val="16"/>
          <w:lang w:val="es-ES_tradnl" w:eastAsia="ja-JP"/>
        </w:rPr>
        <w:t xml:space="preserve">ente en 71 países </w:t>
      </w:r>
      <w:r w:rsidR="00701ADF">
        <w:rPr>
          <w:rFonts w:cstheme="minorHAnsi"/>
          <w:sz w:val="16"/>
          <w:szCs w:val="16"/>
          <w:lang w:val="es-ES_tradnl" w:eastAsia="ja-JP"/>
        </w:rPr>
        <w:t>con aproximadamente 190</w:t>
      </w:r>
      <w:r w:rsidR="009D6FDD">
        <w:rPr>
          <w:rFonts w:cstheme="minorHAnsi"/>
          <w:sz w:val="16"/>
          <w:szCs w:val="16"/>
          <w:lang w:val="es-ES_tradnl" w:eastAsia="ja-JP"/>
        </w:rPr>
        <w:t>.</w:t>
      </w:r>
      <w:r w:rsidR="00B85D2F">
        <w:rPr>
          <w:rFonts w:cstheme="minorHAnsi"/>
          <w:sz w:val="16"/>
          <w:szCs w:val="16"/>
          <w:lang w:val="es-ES_tradnl" w:eastAsia="ja-JP"/>
        </w:rPr>
        <w:t>000</w:t>
      </w:r>
      <w:r w:rsidRPr="007B20FB">
        <w:rPr>
          <w:rFonts w:cstheme="minorHAnsi"/>
          <w:sz w:val="16"/>
          <w:szCs w:val="16"/>
          <w:lang w:val="es-ES_tradnl" w:eastAsia="ja-JP"/>
        </w:rPr>
        <w:t xml:space="preserve"> </w:t>
      </w:r>
      <w:r w:rsidR="00701ADF">
        <w:rPr>
          <w:rFonts w:cstheme="minorHAnsi"/>
          <w:sz w:val="16"/>
          <w:szCs w:val="16"/>
          <w:lang w:val="es-ES_tradnl" w:eastAsia="ja-JP"/>
        </w:rPr>
        <w:t>profesionales, de los cuales 145</w:t>
      </w:r>
      <w:r w:rsidRPr="007B20FB">
        <w:rPr>
          <w:rFonts w:cstheme="minorHAnsi"/>
          <w:sz w:val="16"/>
          <w:szCs w:val="16"/>
          <w:lang w:val="es-ES_tradnl" w:eastAsia="ja-JP"/>
        </w:rPr>
        <w:t xml:space="preserve">.000 se encuentran en Europa. El Grupo mantiene posiciones clave en sus tres grandes áreas de actividad: Domestic Markets e International Financial Services (cuya red de banca minorista y servicios financieros forma parte de Retail Banking &amp; Services), así como Corporate &amp; Institutional Banking, que ofrece servicios a clientes corporativos e institucionales. El Grupo acompaña a sus clientes (particulares, </w:t>
      </w:r>
      <w:r w:rsidRPr="007B20FB">
        <w:rPr>
          <w:rFonts w:cstheme="minorHAnsi"/>
          <w:sz w:val="16"/>
          <w:szCs w:val="16"/>
          <w:lang w:val="es-ES_tradnl" w:eastAsia="ja-JP"/>
        </w:rPr>
        <w:lastRenderedPageBreak/>
        <w:t>empresarios, PYMEs, grandes empresas e instituciones) para ayudarles a realizar sus proyectos prestándoles servicios de financiación, inversión, ahorro y aseguramiento. En Europa, el Grupo tiene cuatro mercados domésticos (Bélgica, Francia, Italia y Luxemburgo) y BNP Paribas Personal Finance es número uno en crédito al consumo. BNP Paribas desarrolla su modelo integrado de banca minorista en los países de la cuenca mediterránea, Turquía, Europa del Este y dispone de una importante red en la costa oeste de EE.UU. Tanto en sus actividades de Corporate &amp; Institutional Banking como International Financial Services, BNP Paribas ocupa posiciones de liderazgo en Europa, tiene una gran presencia en América y una red sólida y con fuerte crecimiento en la región de Asia-Pacífico.</w:t>
      </w:r>
      <w:r w:rsidR="00B417EE" w:rsidRPr="007B20FB">
        <w:rPr>
          <w:rFonts w:cstheme="minorHAnsi"/>
          <w:sz w:val="16"/>
          <w:szCs w:val="16"/>
          <w:lang w:val="es-ES_tradnl" w:eastAsia="ja-JP"/>
        </w:rPr>
        <w:t xml:space="preserve"> </w:t>
      </w:r>
      <w:hyperlink r:id="rId17" w:history="1">
        <w:r w:rsidR="00B417EE" w:rsidRPr="007B20FB">
          <w:rPr>
            <w:rStyle w:val="Hipervnculo"/>
            <w:rFonts w:cstheme="minorHAnsi"/>
            <w:sz w:val="16"/>
            <w:szCs w:val="16"/>
            <w:lang w:val="es-ES_tradnl" w:eastAsia="ja-JP"/>
          </w:rPr>
          <w:t>www.bnpparibas.es</w:t>
        </w:r>
      </w:hyperlink>
    </w:p>
    <w:p w14:paraId="7B045E69" w14:textId="77777777" w:rsidR="00B417EE" w:rsidRPr="009D6FDD" w:rsidRDefault="00B417EE" w:rsidP="008E28C2">
      <w:pPr>
        <w:rPr>
          <w:sz w:val="16"/>
          <w:szCs w:val="16"/>
          <w:lang w:val="es-ES"/>
        </w:rPr>
      </w:pPr>
    </w:p>
    <w:p w14:paraId="0EAA7E74" w14:textId="77777777" w:rsidR="00841E0A" w:rsidRPr="009D6FDD" w:rsidRDefault="00841E0A" w:rsidP="00793BD0">
      <w:pPr>
        <w:rPr>
          <w:rFonts w:ascii="Arial" w:hAnsi="Arial" w:cs="Arial"/>
          <w:sz w:val="16"/>
          <w:szCs w:val="16"/>
          <w:lang w:val="es-ES"/>
        </w:rPr>
      </w:pPr>
    </w:p>
    <w:sectPr w:rsidR="00841E0A" w:rsidRPr="009D6FDD" w:rsidSect="00160B30">
      <w:footerReference w:type="default" r:id="rId18"/>
      <w:pgSz w:w="11906" w:h="16838" w:code="9"/>
      <w:pgMar w:top="851" w:right="851" w:bottom="1418" w:left="851" w:header="0"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A0E21" w14:textId="77777777" w:rsidR="00CF4C94" w:rsidRDefault="00CF4C94" w:rsidP="008C4C01">
      <w:r>
        <w:separator/>
      </w:r>
    </w:p>
  </w:endnote>
  <w:endnote w:type="continuationSeparator" w:id="0">
    <w:p w14:paraId="5686D646" w14:textId="77777777" w:rsidR="00CF4C94" w:rsidRDefault="00CF4C94"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NPP Sans Light">
    <w:altName w:val="Corbel"/>
    <w:panose1 w:val="02000503020000020004"/>
    <w:charset w:val="00"/>
    <w:family w:val="modern"/>
    <w:notTrueType/>
    <w:pitch w:val="variable"/>
    <w:sig w:usb0="A00000AF" w:usb1="4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2AAC8" w14:textId="34900327" w:rsidR="00A244C1" w:rsidRDefault="00A244C1" w:rsidP="008C4C01">
    <w:pPr>
      <w:pStyle w:val="Piedepgina"/>
    </w:pPr>
    <w:r>
      <w:rPr>
        <w:noProof/>
        <w:lang w:val="es-ES" w:eastAsia="es-ES"/>
      </w:rPr>
      <w:drawing>
        <wp:inline distT="0" distB="0" distL="0" distR="0" wp14:anchorId="13D5BF46" wp14:editId="654639ED">
          <wp:extent cx="6396037" cy="50165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p_EN.png"/>
                  <pic:cNvPicPr/>
                </pic:nvPicPr>
                <pic:blipFill>
                  <a:blip r:embed="rId1"/>
                  <a:stretch>
                    <a:fillRect/>
                  </a:stretch>
                </pic:blipFill>
                <pic:spPr>
                  <a:xfrm>
                    <a:off x="0" y="0"/>
                    <a:ext cx="6396037" cy="501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903B9" w14:textId="77777777" w:rsidR="00CF4C94" w:rsidRDefault="00CF4C94" w:rsidP="008C4C01">
      <w:r>
        <w:separator/>
      </w:r>
    </w:p>
  </w:footnote>
  <w:footnote w:type="continuationSeparator" w:id="0">
    <w:p w14:paraId="1A4B9D13" w14:textId="77777777" w:rsidR="00CF4C94" w:rsidRDefault="00CF4C94" w:rsidP="008C4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B13F9"/>
    <w:multiLevelType w:val="hybridMultilevel"/>
    <w:tmpl w:val="F1D28520"/>
    <w:lvl w:ilvl="0" w:tplc="9CC6D168">
      <w:start w:val="1"/>
      <w:numFmt w:val="decimal"/>
      <w:lvlText w:val="%1."/>
      <w:lvlJc w:val="left"/>
      <w:pPr>
        <w:ind w:left="50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21"/>
    <w:rsid w:val="00012773"/>
    <w:rsid w:val="000350C5"/>
    <w:rsid w:val="00060F7A"/>
    <w:rsid w:val="0006620F"/>
    <w:rsid w:val="000C20DE"/>
    <w:rsid w:val="000D3DB4"/>
    <w:rsid w:val="000E5031"/>
    <w:rsid w:val="001006F8"/>
    <w:rsid w:val="001042AB"/>
    <w:rsid w:val="00133CD6"/>
    <w:rsid w:val="00134044"/>
    <w:rsid w:val="00153DFC"/>
    <w:rsid w:val="00160B30"/>
    <w:rsid w:val="00161CB7"/>
    <w:rsid w:val="001776D8"/>
    <w:rsid w:val="00192CEE"/>
    <w:rsid w:val="001A3FCF"/>
    <w:rsid w:val="001A7A0B"/>
    <w:rsid w:val="001F2184"/>
    <w:rsid w:val="00232DA6"/>
    <w:rsid w:val="00251B2F"/>
    <w:rsid w:val="002675B9"/>
    <w:rsid w:val="002720B7"/>
    <w:rsid w:val="002A615D"/>
    <w:rsid w:val="002C15E8"/>
    <w:rsid w:val="002C30F1"/>
    <w:rsid w:val="002E0265"/>
    <w:rsid w:val="002E2EA0"/>
    <w:rsid w:val="003041A4"/>
    <w:rsid w:val="00317B46"/>
    <w:rsid w:val="00324113"/>
    <w:rsid w:val="00336245"/>
    <w:rsid w:val="00364775"/>
    <w:rsid w:val="00372827"/>
    <w:rsid w:val="003A1ACF"/>
    <w:rsid w:val="00413C9C"/>
    <w:rsid w:val="0042340B"/>
    <w:rsid w:val="00495E8E"/>
    <w:rsid w:val="004E7A3B"/>
    <w:rsid w:val="004F7851"/>
    <w:rsid w:val="00566FCA"/>
    <w:rsid w:val="00591E60"/>
    <w:rsid w:val="005A024C"/>
    <w:rsid w:val="00606AFB"/>
    <w:rsid w:val="00606D2E"/>
    <w:rsid w:val="00607FC3"/>
    <w:rsid w:val="00674476"/>
    <w:rsid w:val="00676F75"/>
    <w:rsid w:val="00686D90"/>
    <w:rsid w:val="00687EE7"/>
    <w:rsid w:val="006939CE"/>
    <w:rsid w:val="006957F6"/>
    <w:rsid w:val="00697AA7"/>
    <w:rsid w:val="006A2CB9"/>
    <w:rsid w:val="006A2F74"/>
    <w:rsid w:val="006C1B9B"/>
    <w:rsid w:val="006C1F34"/>
    <w:rsid w:val="006C207B"/>
    <w:rsid w:val="006D3692"/>
    <w:rsid w:val="006D7FE5"/>
    <w:rsid w:val="006E54C6"/>
    <w:rsid w:val="00701ADF"/>
    <w:rsid w:val="007210F7"/>
    <w:rsid w:val="007235FD"/>
    <w:rsid w:val="00746E20"/>
    <w:rsid w:val="00756667"/>
    <w:rsid w:val="00770E45"/>
    <w:rsid w:val="00783E1A"/>
    <w:rsid w:val="00793140"/>
    <w:rsid w:val="00793BD0"/>
    <w:rsid w:val="007B20FB"/>
    <w:rsid w:val="007F155B"/>
    <w:rsid w:val="00805E4B"/>
    <w:rsid w:val="00815C14"/>
    <w:rsid w:val="008262E2"/>
    <w:rsid w:val="00830479"/>
    <w:rsid w:val="00841E0A"/>
    <w:rsid w:val="00880F02"/>
    <w:rsid w:val="0088384B"/>
    <w:rsid w:val="008840B9"/>
    <w:rsid w:val="00897C01"/>
    <w:rsid w:val="008B1D06"/>
    <w:rsid w:val="008C4AD5"/>
    <w:rsid w:val="008C4C01"/>
    <w:rsid w:val="008C4E06"/>
    <w:rsid w:val="008E28C2"/>
    <w:rsid w:val="008F697E"/>
    <w:rsid w:val="009030D8"/>
    <w:rsid w:val="009051B4"/>
    <w:rsid w:val="0094256B"/>
    <w:rsid w:val="00980F26"/>
    <w:rsid w:val="00991878"/>
    <w:rsid w:val="009B69A2"/>
    <w:rsid w:val="009C3DEE"/>
    <w:rsid w:val="009D2924"/>
    <w:rsid w:val="009D6FDD"/>
    <w:rsid w:val="009D7479"/>
    <w:rsid w:val="009E03F0"/>
    <w:rsid w:val="009F73FB"/>
    <w:rsid w:val="00A05836"/>
    <w:rsid w:val="00A244C1"/>
    <w:rsid w:val="00A4472E"/>
    <w:rsid w:val="00A54FAC"/>
    <w:rsid w:val="00AB7721"/>
    <w:rsid w:val="00AD6331"/>
    <w:rsid w:val="00AD6A44"/>
    <w:rsid w:val="00AE72E0"/>
    <w:rsid w:val="00B042ED"/>
    <w:rsid w:val="00B138C5"/>
    <w:rsid w:val="00B202A9"/>
    <w:rsid w:val="00B262BE"/>
    <w:rsid w:val="00B315E7"/>
    <w:rsid w:val="00B417EE"/>
    <w:rsid w:val="00B725A2"/>
    <w:rsid w:val="00B85D2F"/>
    <w:rsid w:val="00B948FB"/>
    <w:rsid w:val="00BA1AF4"/>
    <w:rsid w:val="00BB1C35"/>
    <w:rsid w:val="00BD0760"/>
    <w:rsid w:val="00BD7BAA"/>
    <w:rsid w:val="00BE3DCA"/>
    <w:rsid w:val="00C04436"/>
    <w:rsid w:val="00C503FC"/>
    <w:rsid w:val="00C50500"/>
    <w:rsid w:val="00CB2E51"/>
    <w:rsid w:val="00CC7276"/>
    <w:rsid w:val="00CF4C94"/>
    <w:rsid w:val="00CF54E3"/>
    <w:rsid w:val="00D03EDE"/>
    <w:rsid w:val="00D061B6"/>
    <w:rsid w:val="00D15076"/>
    <w:rsid w:val="00D54116"/>
    <w:rsid w:val="00DC3349"/>
    <w:rsid w:val="00DE346E"/>
    <w:rsid w:val="00E00EF3"/>
    <w:rsid w:val="00E37B92"/>
    <w:rsid w:val="00E61AB4"/>
    <w:rsid w:val="00E839E8"/>
    <w:rsid w:val="00E84AD5"/>
    <w:rsid w:val="00EB1D9E"/>
    <w:rsid w:val="00EB74A9"/>
    <w:rsid w:val="00F3140D"/>
    <w:rsid w:val="00F54E29"/>
    <w:rsid w:val="00FB05F9"/>
    <w:rsid w:val="00FB4F8C"/>
    <w:rsid w:val="00FE4178"/>
    <w:rsid w:val="00FE75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5918CA"/>
  <w15:docId w15:val="{6FD32EB3-8241-A04A-9E1E-E649D258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C01"/>
    <w:pPr>
      <w:spacing w:line="264" w:lineRule="auto"/>
      <w:jc w:val="both"/>
    </w:pPr>
    <w:rPr>
      <w:rFonts w:asciiTheme="minorHAnsi" w:hAnsiTheme="minorHAnsi"/>
      <w:sz w:val="24"/>
    </w:rPr>
  </w:style>
  <w:style w:type="paragraph" w:styleId="Ttulo1">
    <w:name w:val="heading 1"/>
    <w:basedOn w:val="Normal"/>
    <w:next w:val="Normal"/>
    <w:link w:val="Ttulo1C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paragraph" w:styleId="Ttulo3">
    <w:name w:val="heading 3"/>
    <w:basedOn w:val="Normal"/>
    <w:next w:val="Normal"/>
    <w:link w:val="Ttulo3Car"/>
    <w:uiPriority w:val="9"/>
    <w:unhideWhenUsed/>
    <w:qFormat/>
    <w:rsid w:val="00AE72E0"/>
    <w:pPr>
      <w:keepNext/>
      <w:keepLines/>
      <w:spacing w:before="40" w:line="259" w:lineRule="auto"/>
      <w:jc w:val="left"/>
      <w:outlineLvl w:val="2"/>
    </w:pPr>
    <w:rPr>
      <w:rFonts w:asciiTheme="majorHAnsi" w:eastAsiaTheme="majorEastAsia" w:hAnsiTheme="majorHAnsi" w:cstheme="majorBidi"/>
      <w:color w:val="005335" w:themeColor="accent1" w:themeShade="7F"/>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6F75"/>
    <w:rPr>
      <w:color w:val="00A76C" w:themeColor="accent6"/>
      <w:u w:val="none"/>
    </w:rPr>
  </w:style>
  <w:style w:type="character" w:customStyle="1" w:styleId="Ttulo1Car">
    <w:name w:val="Título 1 Car"/>
    <w:basedOn w:val="Fuentedeprrafopredeter"/>
    <w:link w:val="Ttulo1"/>
    <w:uiPriority w:val="9"/>
    <w:rsid w:val="00D54116"/>
    <w:rPr>
      <w:rFonts w:asciiTheme="majorHAnsi" w:eastAsiaTheme="majorEastAsia" w:hAnsiTheme="majorHAnsi" w:cstheme="majorBidi"/>
      <w:b/>
      <w:bCs/>
      <w:color w:val="00A76C" w:themeColor="accent6"/>
      <w:sz w:val="28"/>
      <w:szCs w:val="28"/>
    </w:rPr>
  </w:style>
  <w:style w:type="paragraph" w:styleId="Piedepgina">
    <w:name w:val="footer"/>
    <w:basedOn w:val="Normal"/>
    <w:link w:val="PiedepginaCar"/>
    <w:uiPriority w:val="99"/>
    <w:unhideWhenUsed/>
    <w:rsid w:val="00E839E8"/>
    <w:pPr>
      <w:tabs>
        <w:tab w:val="center" w:pos="4536"/>
        <w:tab w:val="right" w:pos="9072"/>
      </w:tabs>
    </w:pPr>
    <w:rPr>
      <w:sz w:val="12"/>
    </w:rPr>
  </w:style>
  <w:style w:type="character" w:customStyle="1" w:styleId="PiedepginaCar">
    <w:name w:val="Pie de página Car"/>
    <w:basedOn w:val="Fuentedeprrafopredeter"/>
    <w:link w:val="Piedepgina"/>
    <w:uiPriority w:val="99"/>
    <w:rsid w:val="00E839E8"/>
    <w:rPr>
      <w:rFonts w:asciiTheme="minorHAnsi" w:hAnsiTheme="minorHAnsi"/>
      <w:sz w:val="12"/>
    </w:rPr>
  </w:style>
  <w:style w:type="paragraph" w:customStyle="1" w:styleId="Pied-mentions-G">
    <w:name w:val="Pied-mentions-G"/>
    <w:basedOn w:val="Piedepgina"/>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Piedepgina"/>
    <w:qFormat/>
    <w:rsid w:val="002C15E8"/>
    <w:pPr>
      <w:tabs>
        <w:tab w:val="clear" w:pos="4536"/>
        <w:tab w:val="clear" w:pos="9072"/>
        <w:tab w:val="center" w:pos="5245"/>
        <w:tab w:val="right" w:pos="10632"/>
      </w:tabs>
      <w:jc w:val="center"/>
    </w:pPr>
    <w:rPr>
      <w:color w:val="939598" w:themeColor="text2"/>
      <w:sz w:val="16"/>
      <w:szCs w:val="16"/>
    </w:rPr>
  </w:style>
  <w:style w:type="paragraph" w:styleId="Ttulo">
    <w:name w:val="Title"/>
    <w:basedOn w:val="Normal"/>
    <w:next w:val="Normal"/>
    <w:link w:val="TtuloC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tulo">
    <w:name w:val="Subtitle"/>
    <w:basedOn w:val="Normal"/>
    <w:next w:val="Normal"/>
    <w:link w:val="SubttuloCar"/>
    <w:uiPriority w:val="11"/>
    <w:qFormat/>
    <w:rsid w:val="00991878"/>
    <w:pPr>
      <w:jc w:val="center"/>
    </w:pPr>
    <w:rPr>
      <w:b/>
      <w:caps/>
      <w:noProof/>
      <w:color w:val="FFFFFF" w:themeColor="background1"/>
      <w:szCs w:val="16"/>
      <w:lang w:eastAsia="fr-FR"/>
    </w:rPr>
  </w:style>
  <w:style w:type="character" w:customStyle="1" w:styleId="SubttuloCar">
    <w:name w:val="Subtítulo Car"/>
    <w:basedOn w:val="Fuentedeprrafopredeter"/>
    <w:link w:val="Subttulo"/>
    <w:uiPriority w:val="11"/>
    <w:rsid w:val="00991878"/>
    <w:rPr>
      <w:rFonts w:asciiTheme="minorHAnsi" w:hAnsiTheme="minorHAnsi"/>
      <w:b/>
      <w:caps/>
      <w:noProof/>
      <w:color w:val="FFFFFF" w:themeColor="background1"/>
      <w:sz w:val="24"/>
      <w:szCs w:val="16"/>
      <w:lang w:eastAsia="fr-FR"/>
    </w:rPr>
  </w:style>
  <w:style w:type="paragraph" w:styleId="Encabezado">
    <w:name w:val="header"/>
    <w:basedOn w:val="Normal"/>
    <w:link w:val="EncabezadoCar"/>
    <w:uiPriority w:val="99"/>
    <w:unhideWhenUsed/>
    <w:rsid w:val="00161CB7"/>
    <w:pPr>
      <w:tabs>
        <w:tab w:val="center" w:pos="4536"/>
        <w:tab w:val="right" w:pos="9072"/>
      </w:tabs>
    </w:pPr>
  </w:style>
  <w:style w:type="character" w:customStyle="1" w:styleId="EncabezadoCar">
    <w:name w:val="Encabezado Car"/>
    <w:basedOn w:val="Fuentedeprrafopredeter"/>
    <w:link w:val="Encabezado"/>
    <w:uiPriority w:val="99"/>
    <w:rsid w:val="00161CB7"/>
    <w:rPr>
      <w:rFonts w:asciiTheme="minorHAnsi" w:hAnsiTheme="minorHAnsi"/>
    </w:rPr>
  </w:style>
  <w:style w:type="paragraph" w:styleId="Textodeglobo">
    <w:name w:val="Balloon Text"/>
    <w:basedOn w:val="Normal"/>
    <w:link w:val="TextodegloboCar"/>
    <w:uiPriority w:val="99"/>
    <w:semiHidden/>
    <w:unhideWhenUsed/>
    <w:rsid w:val="00336245"/>
    <w:rPr>
      <w:rFonts w:ascii="Tahoma" w:hAnsi="Tahoma" w:cs="Tahoma"/>
      <w:sz w:val="16"/>
      <w:szCs w:val="16"/>
    </w:rPr>
  </w:style>
  <w:style w:type="character" w:customStyle="1" w:styleId="TextodegloboCar">
    <w:name w:val="Texto de globo Car"/>
    <w:basedOn w:val="Fuentedeprrafopredeter"/>
    <w:link w:val="Textodeglobo"/>
    <w:uiPriority w:val="99"/>
    <w:semiHidden/>
    <w:rsid w:val="00336245"/>
    <w:rPr>
      <w:rFonts w:ascii="Tahoma" w:hAnsi="Tahoma" w:cs="Tahoma"/>
      <w:sz w:val="16"/>
      <w:szCs w:val="16"/>
    </w:rPr>
  </w:style>
  <w:style w:type="character" w:customStyle="1" w:styleId="TtuloCar">
    <w:name w:val="Título Car"/>
    <w:basedOn w:val="Fuentedeprrafopredeter"/>
    <w:link w:val="Ttulo"/>
    <w:uiPriority w:val="10"/>
    <w:rsid w:val="008C4C01"/>
    <w:rPr>
      <w:rFonts w:asciiTheme="majorHAnsi" w:eastAsiaTheme="majorEastAsia" w:hAnsiTheme="majorHAnsi" w:cstheme="majorBidi"/>
      <w:b/>
      <w:caps/>
      <w:spacing w:val="5"/>
      <w:kern w:val="28"/>
      <w:sz w:val="64"/>
      <w:szCs w:val="52"/>
    </w:rPr>
  </w:style>
  <w:style w:type="character" w:styleId="Hipervnculovisitado">
    <w:name w:val="FollowedHyperlink"/>
    <w:basedOn w:val="Fuentedeprrafopredeter"/>
    <w:uiPriority w:val="99"/>
    <w:unhideWhenUsed/>
    <w:rsid w:val="00676F75"/>
    <w:rPr>
      <w:color w:val="00A76C" w:themeColor="accent6"/>
      <w:u w:val="single"/>
    </w:rPr>
  </w:style>
  <w:style w:type="paragraph" w:styleId="Textosinformato">
    <w:name w:val="Plain Text"/>
    <w:basedOn w:val="Normal"/>
    <w:link w:val="TextosinformatoCar"/>
    <w:uiPriority w:val="99"/>
    <w:semiHidden/>
    <w:unhideWhenUsed/>
    <w:rsid w:val="00805E4B"/>
    <w:pPr>
      <w:spacing w:line="240" w:lineRule="auto"/>
      <w:jc w:val="left"/>
    </w:pPr>
    <w:rPr>
      <w:rFonts w:ascii="Calibri" w:hAnsi="Calibri" w:cstheme="minorBidi"/>
      <w:sz w:val="22"/>
      <w:szCs w:val="21"/>
      <w:lang w:val="es-ES"/>
    </w:rPr>
  </w:style>
  <w:style w:type="character" w:customStyle="1" w:styleId="TextosinformatoCar">
    <w:name w:val="Texto sin formato Car"/>
    <w:basedOn w:val="Fuentedeprrafopredeter"/>
    <w:link w:val="Textosinformato"/>
    <w:uiPriority w:val="99"/>
    <w:semiHidden/>
    <w:rsid w:val="00805E4B"/>
    <w:rPr>
      <w:rFonts w:ascii="Calibri" w:hAnsi="Calibri" w:cstheme="minorBidi"/>
      <w:sz w:val="22"/>
      <w:szCs w:val="21"/>
      <w:lang w:val="es-ES"/>
    </w:rPr>
  </w:style>
  <w:style w:type="paragraph" w:styleId="Prrafodelista">
    <w:name w:val="List Paragraph"/>
    <w:basedOn w:val="Normal"/>
    <w:uiPriority w:val="34"/>
    <w:qFormat/>
    <w:rsid w:val="00F3140D"/>
    <w:pPr>
      <w:spacing w:line="240" w:lineRule="auto"/>
      <w:ind w:left="720"/>
      <w:jc w:val="left"/>
    </w:pPr>
    <w:rPr>
      <w:rFonts w:ascii="Calibri" w:hAnsi="Calibri" w:cs="Calibri"/>
      <w:sz w:val="22"/>
      <w:szCs w:val="22"/>
      <w:lang w:val="es-ES"/>
    </w:rPr>
  </w:style>
  <w:style w:type="character" w:customStyle="1" w:styleId="Ttulo3Car">
    <w:name w:val="Título 3 Car"/>
    <w:basedOn w:val="Fuentedeprrafopredeter"/>
    <w:link w:val="Ttulo3"/>
    <w:uiPriority w:val="9"/>
    <w:rsid w:val="00AE72E0"/>
    <w:rPr>
      <w:rFonts w:asciiTheme="majorHAnsi" w:eastAsiaTheme="majorEastAsia" w:hAnsiTheme="majorHAnsi" w:cstheme="majorBidi"/>
      <w:color w:val="005335" w:themeColor="accent1" w:themeShade="7F"/>
      <w:sz w:val="24"/>
      <w:szCs w:val="24"/>
      <w:lang w:val="es-ES_tradnl"/>
    </w:rPr>
  </w:style>
  <w:style w:type="paragraph" w:styleId="NormalWeb">
    <w:name w:val="Normal (Web)"/>
    <w:basedOn w:val="Normal"/>
    <w:uiPriority w:val="99"/>
    <w:unhideWhenUsed/>
    <w:rsid w:val="00AE72E0"/>
    <w:pPr>
      <w:spacing w:before="100" w:beforeAutospacing="1" w:after="100" w:afterAutospacing="1" w:line="240" w:lineRule="auto"/>
      <w:jc w:val="left"/>
    </w:pPr>
    <w:rPr>
      <w:rFonts w:ascii="Times New Roman" w:eastAsia="Times New Roman" w:hAnsi="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0389">
      <w:bodyDiv w:val="1"/>
      <w:marLeft w:val="0"/>
      <w:marRight w:val="0"/>
      <w:marTop w:val="0"/>
      <w:marBottom w:val="0"/>
      <w:divBdr>
        <w:top w:val="none" w:sz="0" w:space="0" w:color="auto"/>
        <w:left w:val="none" w:sz="0" w:space="0" w:color="auto"/>
        <w:bottom w:val="none" w:sz="0" w:space="0" w:color="auto"/>
        <w:right w:val="none" w:sz="0" w:space="0" w:color="auto"/>
      </w:divBdr>
    </w:div>
    <w:div w:id="403532440">
      <w:bodyDiv w:val="1"/>
      <w:marLeft w:val="0"/>
      <w:marRight w:val="0"/>
      <w:marTop w:val="0"/>
      <w:marBottom w:val="0"/>
      <w:divBdr>
        <w:top w:val="none" w:sz="0" w:space="0" w:color="auto"/>
        <w:left w:val="none" w:sz="0" w:space="0" w:color="auto"/>
        <w:bottom w:val="none" w:sz="0" w:space="0" w:color="auto"/>
        <w:right w:val="none" w:sz="0" w:space="0" w:color="auto"/>
      </w:divBdr>
    </w:div>
    <w:div w:id="470443025">
      <w:bodyDiv w:val="1"/>
      <w:marLeft w:val="0"/>
      <w:marRight w:val="0"/>
      <w:marTop w:val="0"/>
      <w:marBottom w:val="0"/>
      <w:divBdr>
        <w:top w:val="none" w:sz="0" w:space="0" w:color="auto"/>
        <w:left w:val="none" w:sz="0" w:space="0" w:color="auto"/>
        <w:bottom w:val="none" w:sz="0" w:space="0" w:color="auto"/>
        <w:right w:val="none" w:sz="0" w:space="0" w:color="auto"/>
      </w:divBdr>
    </w:div>
    <w:div w:id="543057333">
      <w:bodyDiv w:val="1"/>
      <w:marLeft w:val="0"/>
      <w:marRight w:val="0"/>
      <w:marTop w:val="0"/>
      <w:marBottom w:val="0"/>
      <w:divBdr>
        <w:top w:val="none" w:sz="0" w:space="0" w:color="auto"/>
        <w:left w:val="none" w:sz="0" w:space="0" w:color="auto"/>
        <w:bottom w:val="none" w:sz="0" w:space="0" w:color="auto"/>
        <w:right w:val="none" w:sz="0" w:space="0" w:color="auto"/>
      </w:divBdr>
    </w:div>
    <w:div w:id="865369735">
      <w:bodyDiv w:val="1"/>
      <w:marLeft w:val="0"/>
      <w:marRight w:val="0"/>
      <w:marTop w:val="0"/>
      <w:marBottom w:val="0"/>
      <w:divBdr>
        <w:top w:val="none" w:sz="0" w:space="0" w:color="auto"/>
        <w:left w:val="none" w:sz="0" w:space="0" w:color="auto"/>
        <w:bottom w:val="none" w:sz="0" w:space="0" w:color="auto"/>
        <w:right w:val="none" w:sz="0" w:space="0" w:color="auto"/>
      </w:divBdr>
    </w:div>
    <w:div w:id="1317103184">
      <w:bodyDiv w:val="1"/>
      <w:marLeft w:val="0"/>
      <w:marRight w:val="0"/>
      <w:marTop w:val="0"/>
      <w:marBottom w:val="0"/>
      <w:divBdr>
        <w:top w:val="none" w:sz="0" w:space="0" w:color="auto"/>
        <w:left w:val="none" w:sz="0" w:space="0" w:color="auto"/>
        <w:bottom w:val="none" w:sz="0" w:space="0" w:color="auto"/>
        <w:right w:val="none" w:sz="0" w:space="0" w:color="auto"/>
      </w:divBdr>
    </w:div>
    <w:div w:id="1325474127">
      <w:bodyDiv w:val="1"/>
      <w:marLeft w:val="0"/>
      <w:marRight w:val="0"/>
      <w:marTop w:val="0"/>
      <w:marBottom w:val="0"/>
      <w:divBdr>
        <w:top w:val="none" w:sz="0" w:space="0" w:color="auto"/>
        <w:left w:val="none" w:sz="0" w:space="0" w:color="auto"/>
        <w:bottom w:val="none" w:sz="0" w:space="0" w:color="auto"/>
        <w:right w:val="none" w:sz="0" w:space="0" w:color="auto"/>
      </w:divBdr>
    </w:div>
    <w:div w:id="1399134801">
      <w:bodyDiv w:val="1"/>
      <w:marLeft w:val="0"/>
      <w:marRight w:val="0"/>
      <w:marTop w:val="0"/>
      <w:marBottom w:val="0"/>
      <w:divBdr>
        <w:top w:val="none" w:sz="0" w:space="0" w:color="auto"/>
        <w:left w:val="none" w:sz="0" w:space="0" w:color="auto"/>
        <w:bottom w:val="none" w:sz="0" w:space="0" w:color="auto"/>
        <w:right w:val="none" w:sz="0" w:space="0" w:color="auto"/>
      </w:divBdr>
    </w:div>
    <w:div w:id="1804737732">
      <w:bodyDiv w:val="1"/>
      <w:marLeft w:val="0"/>
      <w:marRight w:val="0"/>
      <w:marTop w:val="0"/>
      <w:marBottom w:val="0"/>
      <w:divBdr>
        <w:top w:val="none" w:sz="0" w:space="0" w:color="auto"/>
        <w:left w:val="none" w:sz="0" w:space="0" w:color="auto"/>
        <w:bottom w:val="none" w:sz="0" w:space="0" w:color="auto"/>
        <w:right w:val="none" w:sz="0" w:space="0" w:color="auto"/>
      </w:divBdr>
    </w:div>
    <w:div w:id="19816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val.com" TargetMode="External"/><Relationship Id="rId13" Type="http://schemas.openxmlformats.org/officeDocument/2006/relationships/hyperlink" Target="https://www.linkedin.com/company/arval-espa%C3%B1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ilchi.mp/b02604655c91/arval-mobility-observatory-a-la-electrificacin-por-la-hibridacin-2474012?e=f66c1a4b45" TargetMode="External"/><Relationship Id="rId12" Type="http://schemas.openxmlformats.org/officeDocument/2006/relationships/hyperlink" Target="https://mobile.twitter.com/ArvalRenting" TargetMode="External"/><Relationship Id="rId17" Type="http://schemas.openxmlformats.org/officeDocument/2006/relationships/hyperlink" Target="http://www.bnpparibas.es" TargetMode="External"/><Relationship Id="rId2" Type="http://schemas.openxmlformats.org/officeDocument/2006/relationships/styles" Target="styles.xml"/><Relationship Id="rId16" Type="http://schemas.openxmlformats.org/officeDocument/2006/relationships/hyperlink" Target="http://www.bnpparibas.es/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sara.moran@arval.es" TargetMode="External"/><Relationship Id="rId10" Type="http://schemas.openxmlformats.org/officeDocument/2006/relationships/hyperlink" Target="https://www.facebook.com/ArvalRent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val.es" TargetMode="External"/><Relationship Id="rId14" Type="http://schemas.openxmlformats.org/officeDocument/2006/relationships/hyperlink" Target="mailto:javier.arus@arva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1694</Words>
  <Characters>9317</Characters>
  <Application>Microsoft Office Word</Application>
  <DocSecurity>0</DocSecurity>
  <Lines>77</Lines>
  <Paragraphs>21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Launay</dc:creator>
  <cp:lastModifiedBy>GARCIA Rodrigo</cp:lastModifiedBy>
  <cp:revision>2</cp:revision>
  <dcterms:created xsi:type="dcterms:W3CDTF">2023-01-24T16:33:00Z</dcterms:created>
  <dcterms:modified xsi:type="dcterms:W3CDTF">2023-01-24T16:33:00Z</dcterms:modified>
</cp:coreProperties>
</file>